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16583B99" w14:textId="5FDF5F5A" w:rsidR="00B36958" w:rsidRDefault="00F62F12">
          <w:pPr>
            <w:pStyle w:val="TM1"/>
            <w:rPr>
              <w:rFonts w:eastAsiaTheme="minorEastAsia"/>
              <w:noProof/>
              <w:kern w:val="2"/>
              <w:sz w:val="24"/>
              <w:szCs w:val="24"/>
              <w:lang w:eastAsia="fr-FR"/>
              <w14:ligatures w14:val="standardContextual"/>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207027429" w:history="1">
            <w:r w:rsidR="00B36958" w:rsidRPr="00F33575">
              <w:rPr>
                <w:rStyle w:val="Lienhypertexte"/>
                <w:rFonts w:cstheme="minorHAnsi"/>
                <w:noProof/>
              </w:rPr>
              <w:t>SECTION I</w:t>
            </w:r>
            <w:r w:rsidR="00B36958">
              <w:rPr>
                <w:noProof/>
                <w:webHidden/>
              </w:rPr>
              <w:tab/>
            </w:r>
            <w:r w:rsidR="00B36958">
              <w:rPr>
                <w:noProof/>
                <w:webHidden/>
              </w:rPr>
              <w:fldChar w:fldCharType="begin"/>
            </w:r>
            <w:r w:rsidR="00B36958">
              <w:rPr>
                <w:noProof/>
                <w:webHidden/>
              </w:rPr>
              <w:instrText xml:space="preserve"> PAGEREF _Toc207027429 \h </w:instrText>
            </w:r>
            <w:r w:rsidR="00B36958">
              <w:rPr>
                <w:noProof/>
                <w:webHidden/>
              </w:rPr>
            </w:r>
            <w:r w:rsidR="00B36958">
              <w:rPr>
                <w:noProof/>
                <w:webHidden/>
              </w:rPr>
              <w:fldChar w:fldCharType="separate"/>
            </w:r>
            <w:r w:rsidR="00B36958">
              <w:rPr>
                <w:noProof/>
                <w:webHidden/>
              </w:rPr>
              <w:t>4</w:t>
            </w:r>
            <w:r w:rsidR="00B36958">
              <w:rPr>
                <w:noProof/>
                <w:webHidden/>
              </w:rPr>
              <w:fldChar w:fldCharType="end"/>
            </w:r>
          </w:hyperlink>
        </w:p>
        <w:p w14:paraId="51F316E0" w14:textId="1892A726"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30" w:history="1">
            <w:r w:rsidRPr="00F33575">
              <w:rPr>
                <w:rStyle w:val="Lienhypertexte"/>
                <w:rFonts w:cstheme="minorHAnsi"/>
                <w:noProof/>
              </w:rPr>
              <w:t>Clause 1 - Objet et champ d’application</w:t>
            </w:r>
            <w:r>
              <w:rPr>
                <w:noProof/>
                <w:webHidden/>
              </w:rPr>
              <w:tab/>
            </w:r>
            <w:r>
              <w:rPr>
                <w:noProof/>
                <w:webHidden/>
              </w:rPr>
              <w:fldChar w:fldCharType="begin"/>
            </w:r>
            <w:r>
              <w:rPr>
                <w:noProof/>
                <w:webHidden/>
              </w:rPr>
              <w:instrText xml:space="preserve"> PAGEREF _Toc207027430 \h </w:instrText>
            </w:r>
            <w:r>
              <w:rPr>
                <w:noProof/>
                <w:webHidden/>
              </w:rPr>
            </w:r>
            <w:r>
              <w:rPr>
                <w:noProof/>
                <w:webHidden/>
              </w:rPr>
              <w:fldChar w:fldCharType="separate"/>
            </w:r>
            <w:r>
              <w:rPr>
                <w:noProof/>
                <w:webHidden/>
              </w:rPr>
              <w:t>4</w:t>
            </w:r>
            <w:r>
              <w:rPr>
                <w:noProof/>
                <w:webHidden/>
              </w:rPr>
              <w:fldChar w:fldCharType="end"/>
            </w:r>
          </w:hyperlink>
        </w:p>
        <w:p w14:paraId="75C17559" w14:textId="01E9FFAB"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31" w:history="1">
            <w:r w:rsidRPr="00F33575">
              <w:rPr>
                <w:rStyle w:val="Lienhypertexte"/>
                <w:rFonts w:cstheme="minorHAnsi"/>
                <w:noProof/>
              </w:rPr>
              <w:t>Clause 2 - Invariabilité des clauses</w:t>
            </w:r>
            <w:r>
              <w:rPr>
                <w:noProof/>
                <w:webHidden/>
              </w:rPr>
              <w:tab/>
            </w:r>
            <w:r>
              <w:rPr>
                <w:noProof/>
                <w:webHidden/>
              </w:rPr>
              <w:fldChar w:fldCharType="begin"/>
            </w:r>
            <w:r>
              <w:rPr>
                <w:noProof/>
                <w:webHidden/>
              </w:rPr>
              <w:instrText xml:space="preserve"> PAGEREF _Toc207027431 \h </w:instrText>
            </w:r>
            <w:r>
              <w:rPr>
                <w:noProof/>
                <w:webHidden/>
              </w:rPr>
            </w:r>
            <w:r>
              <w:rPr>
                <w:noProof/>
                <w:webHidden/>
              </w:rPr>
              <w:fldChar w:fldCharType="separate"/>
            </w:r>
            <w:r>
              <w:rPr>
                <w:noProof/>
                <w:webHidden/>
              </w:rPr>
              <w:t>4</w:t>
            </w:r>
            <w:r>
              <w:rPr>
                <w:noProof/>
                <w:webHidden/>
              </w:rPr>
              <w:fldChar w:fldCharType="end"/>
            </w:r>
          </w:hyperlink>
        </w:p>
        <w:p w14:paraId="19BFDFB4" w14:textId="4C5E1535"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32" w:history="1">
            <w:r w:rsidRPr="00F33575">
              <w:rPr>
                <w:rStyle w:val="Lienhypertexte"/>
                <w:rFonts w:cstheme="minorHAnsi"/>
                <w:noProof/>
              </w:rPr>
              <w:t>Clause 3 - Interprétation</w:t>
            </w:r>
            <w:r>
              <w:rPr>
                <w:noProof/>
                <w:webHidden/>
              </w:rPr>
              <w:tab/>
            </w:r>
            <w:r>
              <w:rPr>
                <w:noProof/>
                <w:webHidden/>
              </w:rPr>
              <w:fldChar w:fldCharType="begin"/>
            </w:r>
            <w:r>
              <w:rPr>
                <w:noProof/>
                <w:webHidden/>
              </w:rPr>
              <w:instrText xml:space="preserve"> PAGEREF _Toc207027432 \h </w:instrText>
            </w:r>
            <w:r>
              <w:rPr>
                <w:noProof/>
                <w:webHidden/>
              </w:rPr>
            </w:r>
            <w:r>
              <w:rPr>
                <w:noProof/>
                <w:webHidden/>
              </w:rPr>
              <w:fldChar w:fldCharType="separate"/>
            </w:r>
            <w:r>
              <w:rPr>
                <w:noProof/>
                <w:webHidden/>
              </w:rPr>
              <w:t>4</w:t>
            </w:r>
            <w:r>
              <w:rPr>
                <w:noProof/>
                <w:webHidden/>
              </w:rPr>
              <w:fldChar w:fldCharType="end"/>
            </w:r>
          </w:hyperlink>
        </w:p>
        <w:p w14:paraId="70F5C658" w14:textId="7C75CC1B"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33" w:history="1">
            <w:r w:rsidRPr="00F33575">
              <w:rPr>
                <w:rStyle w:val="Lienhypertexte"/>
                <w:rFonts w:cstheme="minorHAnsi"/>
                <w:noProof/>
              </w:rPr>
              <w:t>Clause 4 - Hiérarchie</w:t>
            </w:r>
            <w:r>
              <w:rPr>
                <w:noProof/>
                <w:webHidden/>
              </w:rPr>
              <w:tab/>
            </w:r>
            <w:r>
              <w:rPr>
                <w:noProof/>
                <w:webHidden/>
              </w:rPr>
              <w:fldChar w:fldCharType="begin"/>
            </w:r>
            <w:r>
              <w:rPr>
                <w:noProof/>
                <w:webHidden/>
              </w:rPr>
              <w:instrText xml:space="preserve"> PAGEREF _Toc207027433 \h </w:instrText>
            </w:r>
            <w:r>
              <w:rPr>
                <w:noProof/>
                <w:webHidden/>
              </w:rPr>
            </w:r>
            <w:r>
              <w:rPr>
                <w:noProof/>
                <w:webHidden/>
              </w:rPr>
              <w:fldChar w:fldCharType="separate"/>
            </w:r>
            <w:r>
              <w:rPr>
                <w:noProof/>
                <w:webHidden/>
              </w:rPr>
              <w:t>4</w:t>
            </w:r>
            <w:r>
              <w:rPr>
                <w:noProof/>
                <w:webHidden/>
              </w:rPr>
              <w:fldChar w:fldCharType="end"/>
            </w:r>
          </w:hyperlink>
        </w:p>
        <w:p w14:paraId="1FC70286" w14:textId="33147780"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34" w:history="1">
            <w:r w:rsidRPr="00F33575">
              <w:rPr>
                <w:rStyle w:val="Lienhypertexte"/>
                <w:rFonts w:cstheme="minorHAnsi"/>
                <w:noProof/>
              </w:rPr>
              <w:t>Clause 5 - Clause d’amarrage</w:t>
            </w:r>
            <w:r>
              <w:rPr>
                <w:noProof/>
                <w:webHidden/>
              </w:rPr>
              <w:tab/>
            </w:r>
            <w:r>
              <w:rPr>
                <w:noProof/>
                <w:webHidden/>
              </w:rPr>
              <w:fldChar w:fldCharType="begin"/>
            </w:r>
            <w:r>
              <w:rPr>
                <w:noProof/>
                <w:webHidden/>
              </w:rPr>
              <w:instrText xml:space="preserve"> PAGEREF _Toc207027434 \h </w:instrText>
            </w:r>
            <w:r>
              <w:rPr>
                <w:noProof/>
                <w:webHidden/>
              </w:rPr>
            </w:r>
            <w:r>
              <w:rPr>
                <w:noProof/>
                <w:webHidden/>
              </w:rPr>
              <w:fldChar w:fldCharType="separate"/>
            </w:r>
            <w:r>
              <w:rPr>
                <w:noProof/>
                <w:webHidden/>
              </w:rPr>
              <w:t>4</w:t>
            </w:r>
            <w:r>
              <w:rPr>
                <w:noProof/>
                <w:webHidden/>
              </w:rPr>
              <w:fldChar w:fldCharType="end"/>
            </w:r>
          </w:hyperlink>
        </w:p>
        <w:p w14:paraId="30B89F87" w14:textId="7C5F3077" w:rsidR="00B36958" w:rsidRDefault="00B36958">
          <w:pPr>
            <w:pStyle w:val="TM1"/>
            <w:rPr>
              <w:rFonts w:eastAsiaTheme="minorEastAsia"/>
              <w:noProof/>
              <w:kern w:val="2"/>
              <w:sz w:val="24"/>
              <w:szCs w:val="24"/>
              <w:lang w:eastAsia="fr-FR"/>
              <w14:ligatures w14:val="standardContextual"/>
            </w:rPr>
          </w:pPr>
          <w:hyperlink w:anchor="_Toc207027435" w:history="1">
            <w:r w:rsidRPr="00F33575">
              <w:rPr>
                <w:rStyle w:val="Lienhypertexte"/>
                <w:rFonts w:cstheme="minorHAnsi"/>
                <w:noProof/>
              </w:rPr>
              <w:t>SECTION II - OBLIGATIONS DES PARTIES</w:t>
            </w:r>
            <w:r>
              <w:rPr>
                <w:noProof/>
                <w:webHidden/>
              </w:rPr>
              <w:tab/>
            </w:r>
            <w:r>
              <w:rPr>
                <w:noProof/>
                <w:webHidden/>
              </w:rPr>
              <w:fldChar w:fldCharType="begin"/>
            </w:r>
            <w:r>
              <w:rPr>
                <w:noProof/>
                <w:webHidden/>
              </w:rPr>
              <w:instrText xml:space="preserve"> PAGEREF _Toc207027435 \h </w:instrText>
            </w:r>
            <w:r>
              <w:rPr>
                <w:noProof/>
                <w:webHidden/>
              </w:rPr>
            </w:r>
            <w:r>
              <w:rPr>
                <w:noProof/>
                <w:webHidden/>
              </w:rPr>
              <w:fldChar w:fldCharType="separate"/>
            </w:r>
            <w:r>
              <w:rPr>
                <w:noProof/>
                <w:webHidden/>
              </w:rPr>
              <w:t>5</w:t>
            </w:r>
            <w:r>
              <w:rPr>
                <w:noProof/>
                <w:webHidden/>
              </w:rPr>
              <w:fldChar w:fldCharType="end"/>
            </w:r>
          </w:hyperlink>
        </w:p>
        <w:p w14:paraId="35CCD782" w14:textId="6A208D31"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36" w:history="1">
            <w:r w:rsidRPr="00F33575">
              <w:rPr>
                <w:rStyle w:val="Lienhypertexte"/>
                <w:rFonts w:cstheme="minorHAnsi"/>
                <w:noProof/>
              </w:rPr>
              <w:t>Clause 6 - Description du ou des traitements</w:t>
            </w:r>
            <w:r>
              <w:rPr>
                <w:noProof/>
                <w:webHidden/>
              </w:rPr>
              <w:tab/>
            </w:r>
            <w:r>
              <w:rPr>
                <w:noProof/>
                <w:webHidden/>
              </w:rPr>
              <w:fldChar w:fldCharType="begin"/>
            </w:r>
            <w:r>
              <w:rPr>
                <w:noProof/>
                <w:webHidden/>
              </w:rPr>
              <w:instrText xml:space="preserve"> PAGEREF _Toc207027436 \h </w:instrText>
            </w:r>
            <w:r>
              <w:rPr>
                <w:noProof/>
                <w:webHidden/>
              </w:rPr>
            </w:r>
            <w:r>
              <w:rPr>
                <w:noProof/>
                <w:webHidden/>
              </w:rPr>
              <w:fldChar w:fldCharType="separate"/>
            </w:r>
            <w:r>
              <w:rPr>
                <w:noProof/>
                <w:webHidden/>
              </w:rPr>
              <w:t>5</w:t>
            </w:r>
            <w:r>
              <w:rPr>
                <w:noProof/>
                <w:webHidden/>
              </w:rPr>
              <w:fldChar w:fldCharType="end"/>
            </w:r>
          </w:hyperlink>
        </w:p>
        <w:p w14:paraId="0E746B6C" w14:textId="4C3C7D57"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37" w:history="1">
            <w:r w:rsidRPr="00F33575">
              <w:rPr>
                <w:rStyle w:val="Lienhypertexte"/>
                <w:rFonts w:cstheme="minorHAnsi"/>
                <w:noProof/>
              </w:rPr>
              <w:t>Clause 7 - Obligations des parties</w:t>
            </w:r>
            <w:r>
              <w:rPr>
                <w:noProof/>
                <w:webHidden/>
              </w:rPr>
              <w:tab/>
            </w:r>
            <w:r>
              <w:rPr>
                <w:noProof/>
                <w:webHidden/>
              </w:rPr>
              <w:fldChar w:fldCharType="begin"/>
            </w:r>
            <w:r>
              <w:rPr>
                <w:noProof/>
                <w:webHidden/>
              </w:rPr>
              <w:instrText xml:space="preserve"> PAGEREF _Toc207027437 \h </w:instrText>
            </w:r>
            <w:r>
              <w:rPr>
                <w:noProof/>
                <w:webHidden/>
              </w:rPr>
            </w:r>
            <w:r>
              <w:rPr>
                <w:noProof/>
                <w:webHidden/>
              </w:rPr>
              <w:fldChar w:fldCharType="separate"/>
            </w:r>
            <w:r>
              <w:rPr>
                <w:noProof/>
                <w:webHidden/>
              </w:rPr>
              <w:t>5</w:t>
            </w:r>
            <w:r>
              <w:rPr>
                <w:noProof/>
                <w:webHidden/>
              </w:rPr>
              <w:fldChar w:fldCharType="end"/>
            </w:r>
          </w:hyperlink>
        </w:p>
        <w:p w14:paraId="2349D5DE" w14:textId="305B9F39"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38" w:history="1">
            <w:r w:rsidRPr="00F33575">
              <w:rPr>
                <w:rStyle w:val="Lienhypertexte"/>
                <w:rFonts w:cstheme="minorHAnsi"/>
                <w:noProof/>
              </w:rPr>
              <w:t>7.1.   Instructions</w:t>
            </w:r>
            <w:r>
              <w:rPr>
                <w:noProof/>
                <w:webHidden/>
              </w:rPr>
              <w:tab/>
            </w:r>
            <w:r>
              <w:rPr>
                <w:noProof/>
                <w:webHidden/>
              </w:rPr>
              <w:fldChar w:fldCharType="begin"/>
            </w:r>
            <w:r>
              <w:rPr>
                <w:noProof/>
                <w:webHidden/>
              </w:rPr>
              <w:instrText xml:space="preserve"> PAGEREF _Toc207027438 \h </w:instrText>
            </w:r>
            <w:r>
              <w:rPr>
                <w:noProof/>
                <w:webHidden/>
              </w:rPr>
            </w:r>
            <w:r>
              <w:rPr>
                <w:noProof/>
                <w:webHidden/>
              </w:rPr>
              <w:fldChar w:fldCharType="separate"/>
            </w:r>
            <w:r>
              <w:rPr>
                <w:noProof/>
                <w:webHidden/>
              </w:rPr>
              <w:t>5</w:t>
            </w:r>
            <w:r>
              <w:rPr>
                <w:noProof/>
                <w:webHidden/>
              </w:rPr>
              <w:fldChar w:fldCharType="end"/>
            </w:r>
          </w:hyperlink>
        </w:p>
        <w:p w14:paraId="629E7200" w14:textId="2327EEE2"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39" w:history="1">
            <w:r w:rsidRPr="00F33575">
              <w:rPr>
                <w:rStyle w:val="Lienhypertexte"/>
                <w:rFonts w:cstheme="minorHAnsi"/>
                <w:noProof/>
              </w:rPr>
              <w:t>7.2.   Limitation de la finalité</w:t>
            </w:r>
            <w:r>
              <w:rPr>
                <w:noProof/>
                <w:webHidden/>
              </w:rPr>
              <w:tab/>
            </w:r>
            <w:r>
              <w:rPr>
                <w:noProof/>
                <w:webHidden/>
              </w:rPr>
              <w:fldChar w:fldCharType="begin"/>
            </w:r>
            <w:r>
              <w:rPr>
                <w:noProof/>
                <w:webHidden/>
              </w:rPr>
              <w:instrText xml:space="preserve"> PAGEREF _Toc207027439 \h </w:instrText>
            </w:r>
            <w:r>
              <w:rPr>
                <w:noProof/>
                <w:webHidden/>
              </w:rPr>
            </w:r>
            <w:r>
              <w:rPr>
                <w:noProof/>
                <w:webHidden/>
              </w:rPr>
              <w:fldChar w:fldCharType="separate"/>
            </w:r>
            <w:r>
              <w:rPr>
                <w:noProof/>
                <w:webHidden/>
              </w:rPr>
              <w:t>5</w:t>
            </w:r>
            <w:r>
              <w:rPr>
                <w:noProof/>
                <w:webHidden/>
              </w:rPr>
              <w:fldChar w:fldCharType="end"/>
            </w:r>
          </w:hyperlink>
        </w:p>
        <w:p w14:paraId="7388475C" w14:textId="1409DC81"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40" w:history="1">
            <w:r w:rsidRPr="00F33575">
              <w:rPr>
                <w:rStyle w:val="Lienhypertexte"/>
                <w:rFonts w:cstheme="minorHAnsi"/>
                <w:noProof/>
              </w:rPr>
              <w:t>7.3.   Durée du traitement des données à caractère personnel</w:t>
            </w:r>
            <w:r>
              <w:rPr>
                <w:noProof/>
                <w:webHidden/>
              </w:rPr>
              <w:tab/>
            </w:r>
            <w:r>
              <w:rPr>
                <w:noProof/>
                <w:webHidden/>
              </w:rPr>
              <w:fldChar w:fldCharType="begin"/>
            </w:r>
            <w:r>
              <w:rPr>
                <w:noProof/>
                <w:webHidden/>
              </w:rPr>
              <w:instrText xml:space="preserve"> PAGEREF _Toc207027440 \h </w:instrText>
            </w:r>
            <w:r>
              <w:rPr>
                <w:noProof/>
                <w:webHidden/>
              </w:rPr>
            </w:r>
            <w:r>
              <w:rPr>
                <w:noProof/>
                <w:webHidden/>
              </w:rPr>
              <w:fldChar w:fldCharType="separate"/>
            </w:r>
            <w:r>
              <w:rPr>
                <w:noProof/>
                <w:webHidden/>
              </w:rPr>
              <w:t>5</w:t>
            </w:r>
            <w:r>
              <w:rPr>
                <w:noProof/>
                <w:webHidden/>
              </w:rPr>
              <w:fldChar w:fldCharType="end"/>
            </w:r>
          </w:hyperlink>
        </w:p>
        <w:p w14:paraId="4E267AB3" w14:textId="339EFD40"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41" w:history="1">
            <w:r w:rsidRPr="00F33575">
              <w:rPr>
                <w:rStyle w:val="Lienhypertexte"/>
                <w:rFonts w:cstheme="minorHAnsi"/>
                <w:noProof/>
              </w:rPr>
              <w:t>7.4.   Sécurité du traitement</w:t>
            </w:r>
            <w:r>
              <w:rPr>
                <w:noProof/>
                <w:webHidden/>
              </w:rPr>
              <w:tab/>
            </w:r>
            <w:r>
              <w:rPr>
                <w:noProof/>
                <w:webHidden/>
              </w:rPr>
              <w:fldChar w:fldCharType="begin"/>
            </w:r>
            <w:r>
              <w:rPr>
                <w:noProof/>
                <w:webHidden/>
              </w:rPr>
              <w:instrText xml:space="preserve"> PAGEREF _Toc207027441 \h </w:instrText>
            </w:r>
            <w:r>
              <w:rPr>
                <w:noProof/>
                <w:webHidden/>
              </w:rPr>
            </w:r>
            <w:r>
              <w:rPr>
                <w:noProof/>
                <w:webHidden/>
              </w:rPr>
              <w:fldChar w:fldCharType="separate"/>
            </w:r>
            <w:r>
              <w:rPr>
                <w:noProof/>
                <w:webHidden/>
              </w:rPr>
              <w:t>5</w:t>
            </w:r>
            <w:r>
              <w:rPr>
                <w:noProof/>
                <w:webHidden/>
              </w:rPr>
              <w:fldChar w:fldCharType="end"/>
            </w:r>
          </w:hyperlink>
        </w:p>
        <w:p w14:paraId="353DFC9F" w14:textId="4DEE3044"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42" w:history="1">
            <w:r w:rsidRPr="00F33575">
              <w:rPr>
                <w:rStyle w:val="Lienhypertexte"/>
                <w:rFonts w:cstheme="minorHAnsi"/>
                <w:noProof/>
              </w:rPr>
              <w:t>7.5.   Données sensibles</w:t>
            </w:r>
            <w:r>
              <w:rPr>
                <w:noProof/>
                <w:webHidden/>
              </w:rPr>
              <w:tab/>
            </w:r>
            <w:r>
              <w:rPr>
                <w:noProof/>
                <w:webHidden/>
              </w:rPr>
              <w:fldChar w:fldCharType="begin"/>
            </w:r>
            <w:r>
              <w:rPr>
                <w:noProof/>
                <w:webHidden/>
              </w:rPr>
              <w:instrText xml:space="preserve"> PAGEREF _Toc207027442 \h </w:instrText>
            </w:r>
            <w:r>
              <w:rPr>
                <w:noProof/>
                <w:webHidden/>
              </w:rPr>
            </w:r>
            <w:r>
              <w:rPr>
                <w:noProof/>
                <w:webHidden/>
              </w:rPr>
              <w:fldChar w:fldCharType="separate"/>
            </w:r>
            <w:r>
              <w:rPr>
                <w:noProof/>
                <w:webHidden/>
              </w:rPr>
              <w:t>6</w:t>
            </w:r>
            <w:r>
              <w:rPr>
                <w:noProof/>
                <w:webHidden/>
              </w:rPr>
              <w:fldChar w:fldCharType="end"/>
            </w:r>
          </w:hyperlink>
        </w:p>
        <w:p w14:paraId="26112034" w14:textId="00C55505"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43" w:history="1">
            <w:r w:rsidRPr="00F33575">
              <w:rPr>
                <w:rStyle w:val="Lienhypertexte"/>
                <w:rFonts w:cstheme="minorHAnsi"/>
                <w:noProof/>
              </w:rPr>
              <w:t>7.6.   Documentation et conformité</w:t>
            </w:r>
            <w:r>
              <w:rPr>
                <w:noProof/>
                <w:webHidden/>
              </w:rPr>
              <w:tab/>
            </w:r>
            <w:r>
              <w:rPr>
                <w:noProof/>
                <w:webHidden/>
              </w:rPr>
              <w:fldChar w:fldCharType="begin"/>
            </w:r>
            <w:r>
              <w:rPr>
                <w:noProof/>
                <w:webHidden/>
              </w:rPr>
              <w:instrText xml:space="preserve"> PAGEREF _Toc207027443 \h </w:instrText>
            </w:r>
            <w:r>
              <w:rPr>
                <w:noProof/>
                <w:webHidden/>
              </w:rPr>
            </w:r>
            <w:r>
              <w:rPr>
                <w:noProof/>
                <w:webHidden/>
              </w:rPr>
              <w:fldChar w:fldCharType="separate"/>
            </w:r>
            <w:r>
              <w:rPr>
                <w:noProof/>
                <w:webHidden/>
              </w:rPr>
              <w:t>6</w:t>
            </w:r>
            <w:r>
              <w:rPr>
                <w:noProof/>
                <w:webHidden/>
              </w:rPr>
              <w:fldChar w:fldCharType="end"/>
            </w:r>
          </w:hyperlink>
        </w:p>
        <w:p w14:paraId="7A0D2675" w14:textId="194CFB38"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44" w:history="1">
            <w:r w:rsidRPr="00F33575">
              <w:rPr>
                <w:rStyle w:val="Lienhypertexte"/>
                <w:rFonts w:cstheme="minorHAnsi"/>
                <w:noProof/>
              </w:rPr>
              <w:t>7.7.   Recours à des sous-traitants ultérieurs</w:t>
            </w:r>
            <w:r>
              <w:rPr>
                <w:noProof/>
                <w:webHidden/>
              </w:rPr>
              <w:tab/>
            </w:r>
            <w:r>
              <w:rPr>
                <w:noProof/>
                <w:webHidden/>
              </w:rPr>
              <w:fldChar w:fldCharType="begin"/>
            </w:r>
            <w:r>
              <w:rPr>
                <w:noProof/>
                <w:webHidden/>
              </w:rPr>
              <w:instrText xml:space="preserve"> PAGEREF _Toc207027444 \h </w:instrText>
            </w:r>
            <w:r>
              <w:rPr>
                <w:noProof/>
                <w:webHidden/>
              </w:rPr>
            </w:r>
            <w:r>
              <w:rPr>
                <w:noProof/>
                <w:webHidden/>
              </w:rPr>
              <w:fldChar w:fldCharType="separate"/>
            </w:r>
            <w:r>
              <w:rPr>
                <w:noProof/>
                <w:webHidden/>
              </w:rPr>
              <w:t>6</w:t>
            </w:r>
            <w:r>
              <w:rPr>
                <w:noProof/>
                <w:webHidden/>
              </w:rPr>
              <w:fldChar w:fldCharType="end"/>
            </w:r>
          </w:hyperlink>
        </w:p>
        <w:p w14:paraId="65893FDA" w14:textId="5A431B0D"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45" w:history="1">
            <w:r w:rsidRPr="00F33575">
              <w:rPr>
                <w:rStyle w:val="Lienhypertexte"/>
                <w:rFonts w:cstheme="minorHAnsi"/>
                <w:noProof/>
              </w:rPr>
              <w:t>7.8.   Transferts internationaux</w:t>
            </w:r>
            <w:r>
              <w:rPr>
                <w:noProof/>
                <w:webHidden/>
              </w:rPr>
              <w:tab/>
            </w:r>
            <w:r>
              <w:rPr>
                <w:noProof/>
                <w:webHidden/>
              </w:rPr>
              <w:fldChar w:fldCharType="begin"/>
            </w:r>
            <w:r>
              <w:rPr>
                <w:noProof/>
                <w:webHidden/>
              </w:rPr>
              <w:instrText xml:space="preserve"> PAGEREF _Toc207027445 \h </w:instrText>
            </w:r>
            <w:r>
              <w:rPr>
                <w:noProof/>
                <w:webHidden/>
              </w:rPr>
            </w:r>
            <w:r>
              <w:rPr>
                <w:noProof/>
                <w:webHidden/>
              </w:rPr>
              <w:fldChar w:fldCharType="separate"/>
            </w:r>
            <w:r>
              <w:rPr>
                <w:noProof/>
                <w:webHidden/>
              </w:rPr>
              <w:t>7</w:t>
            </w:r>
            <w:r>
              <w:rPr>
                <w:noProof/>
                <w:webHidden/>
              </w:rPr>
              <w:fldChar w:fldCharType="end"/>
            </w:r>
          </w:hyperlink>
        </w:p>
        <w:p w14:paraId="5D637705" w14:textId="602BE2A8"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46" w:history="1">
            <w:r w:rsidRPr="00F33575">
              <w:rPr>
                <w:rStyle w:val="Lienhypertexte"/>
                <w:rFonts w:cstheme="minorHAnsi"/>
                <w:noProof/>
              </w:rPr>
              <w:t>Clause 8 - Assistance au responsable du traitement</w:t>
            </w:r>
            <w:r>
              <w:rPr>
                <w:noProof/>
                <w:webHidden/>
              </w:rPr>
              <w:tab/>
            </w:r>
            <w:r>
              <w:rPr>
                <w:noProof/>
                <w:webHidden/>
              </w:rPr>
              <w:fldChar w:fldCharType="begin"/>
            </w:r>
            <w:r>
              <w:rPr>
                <w:noProof/>
                <w:webHidden/>
              </w:rPr>
              <w:instrText xml:space="preserve"> PAGEREF _Toc207027446 \h </w:instrText>
            </w:r>
            <w:r>
              <w:rPr>
                <w:noProof/>
                <w:webHidden/>
              </w:rPr>
            </w:r>
            <w:r>
              <w:rPr>
                <w:noProof/>
                <w:webHidden/>
              </w:rPr>
              <w:fldChar w:fldCharType="separate"/>
            </w:r>
            <w:r>
              <w:rPr>
                <w:noProof/>
                <w:webHidden/>
              </w:rPr>
              <w:t>7</w:t>
            </w:r>
            <w:r>
              <w:rPr>
                <w:noProof/>
                <w:webHidden/>
              </w:rPr>
              <w:fldChar w:fldCharType="end"/>
            </w:r>
          </w:hyperlink>
        </w:p>
        <w:p w14:paraId="4BD9D913" w14:textId="55334A86"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47" w:history="1">
            <w:r w:rsidRPr="00F33575">
              <w:rPr>
                <w:rStyle w:val="Lienhypertexte"/>
                <w:rFonts w:cstheme="minorHAnsi"/>
                <w:noProof/>
              </w:rPr>
              <w:t>Clause 9 - Notification de violations de données à caractère personnel</w:t>
            </w:r>
            <w:r>
              <w:rPr>
                <w:noProof/>
                <w:webHidden/>
              </w:rPr>
              <w:tab/>
            </w:r>
            <w:r>
              <w:rPr>
                <w:noProof/>
                <w:webHidden/>
              </w:rPr>
              <w:fldChar w:fldCharType="begin"/>
            </w:r>
            <w:r>
              <w:rPr>
                <w:noProof/>
                <w:webHidden/>
              </w:rPr>
              <w:instrText xml:space="preserve"> PAGEREF _Toc207027447 \h </w:instrText>
            </w:r>
            <w:r>
              <w:rPr>
                <w:noProof/>
                <w:webHidden/>
              </w:rPr>
            </w:r>
            <w:r>
              <w:rPr>
                <w:noProof/>
                <w:webHidden/>
              </w:rPr>
              <w:fldChar w:fldCharType="separate"/>
            </w:r>
            <w:r>
              <w:rPr>
                <w:noProof/>
                <w:webHidden/>
              </w:rPr>
              <w:t>8</w:t>
            </w:r>
            <w:r>
              <w:rPr>
                <w:noProof/>
                <w:webHidden/>
              </w:rPr>
              <w:fldChar w:fldCharType="end"/>
            </w:r>
          </w:hyperlink>
        </w:p>
        <w:p w14:paraId="7F699B12" w14:textId="42EB7AFC"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48" w:history="1">
            <w:r w:rsidRPr="00F33575">
              <w:rPr>
                <w:rStyle w:val="Lienhypertexte"/>
                <w:rFonts w:cstheme="minorHAnsi"/>
                <w:noProof/>
              </w:rPr>
              <w:t>9.1.   Violation de données en rapport avec des données traitées par le responsable du traitement</w:t>
            </w:r>
            <w:r>
              <w:rPr>
                <w:noProof/>
                <w:webHidden/>
              </w:rPr>
              <w:tab/>
            </w:r>
            <w:r>
              <w:rPr>
                <w:noProof/>
                <w:webHidden/>
              </w:rPr>
              <w:fldChar w:fldCharType="begin"/>
            </w:r>
            <w:r>
              <w:rPr>
                <w:noProof/>
                <w:webHidden/>
              </w:rPr>
              <w:instrText xml:space="preserve"> PAGEREF _Toc207027448 \h </w:instrText>
            </w:r>
            <w:r>
              <w:rPr>
                <w:noProof/>
                <w:webHidden/>
              </w:rPr>
            </w:r>
            <w:r>
              <w:rPr>
                <w:noProof/>
                <w:webHidden/>
              </w:rPr>
              <w:fldChar w:fldCharType="separate"/>
            </w:r>
            <w:r>
              <w:rPr>
                <w:noProof/>
                <w:webHidden/>
              </w:rPr>
              <w:t>8</w:t>
            </w:r>
            <w:r>
              <w:rPr>
                <w:noProof/>
                <w:webHidden/>
              </w:rPr>
              <w:fldChar w:fldCharType="end"/>
            </w:r>
          </w:hyperlink>
        </w:p>
        <w:p w14:paraId="116EF455" w14:textId="2F345AFD" w:rsidR="00B36958" w:rsidRDefault="00B36958">
          <w:pPr>
            <w:pStyle w:val="TM3"/>
            <w:tabs>
              <w:tab w:val="right" w:leader="dot" w:pos="9062"/>
            </w:tabs>
            <w:rPr>
              <w:rFonts w:eastAsiaTheme="minorEastAsia"/>
              <w:noProof/>
              <w:kern w:val="2"/>
              <w:sz w:val="24"/>
              <w:szCs w:val="24"/>
              <w:lang w:eastAsia="fr-FR"/>
              <w14:ligatures w14:val="standardContextual"/>
            </w:rPr>
          </w:pPr>
          <w:hyperlink w:anchor="_Toc207027449" w:history="1">
            <w:r w:rsidRPr="00F33575">
              <w:rPr>
                <w:rStyle w:val="Lienhypertexte"/>
                <w:rFonts w:cstheme="minorHAnsi"/>
                <w:noProof/>
              </w:rPr>
              <w:t>9.2.   Violation de données en rapport avec des données traitées par le sous-traitant</w:t>
            </w:r>
            <w:r>
              <w:rPr>
                <w:noProof/>
                <w:webHidden/>
              </w:rPr>
              <w:tab/>
            </w:r>
            <w:r>
              <w:rPr>
                <w:noProof/>
                <w:webHidden/>
              </w:rPr>
              <w:fldChar w:fldCharType="begin"/>
            </w:r>
            <w:r>
              <w:rPr>
                <w:noProof/>
                <w:webHidden/>
              </w:rPr>
              <w:instrText xml:space="preserve"> PAGEREF _Toc207027449 \h </w:instrText>
            </w:r>
            <w:r>
              <w:rPr>
                <w:noProof/>
                <w:webHidden/>
              </w:rPr>
            </w:r>
            <w:r>
              <w:rPr>
                <w:noProof/>
                <w:webHidden/>
              </w:rPr>
              <w:fldChar w:fldCharType="separate"/>
            </w:r>
            <w:r>
              <w:rPr>
                <w:noProof/>
                <w:webHidden/>
              </w:rPr>
              <w:t>8</w:t>
            </w:r>
            <w:r>
              <w:rPr>
                <w:noProof/>
                <w:webHidden/>
              </w:rPr>
              <w:fldChar w:fldCharType="end"/>
            </w:r>
          </w:hyperlink>
        </w:p>
        <w:p w14:paraId="68A01ED8" w14:textId="0020FF86" w:rsidR="00B36958" w:rsidRDefault="00B36958">
          <w:pPr>
            <w:pStyle w:val="TM1"/>
            <w:rPr>
              <w:rFonts w:eastAsiaTheme="minorEastAsia"/>
              <w:noProof/>
              <w:kern w:val="2"/>
              <w:sz w:val="24"/>
              <w:szCs w:val="24"/>
              <w:lang w:eastAsia="fr-FR"/>
              <w14:ligatures w14:val="standardContextual"/>
            </w:rPr>
          </w:pPr>
          <w:hyperlink w:anchor="_Toc207027450" w:history="1">
            <w:r w:rsidRPr="00F33575">
              <w:rPr>
                <w:rStyle w:val="Lienhypertexte"/>
                <w:rFonts w:cstheme="minorHAnsi"/>
                <w:noProof/>
              </w:rPr>
              <w:t>SECTION III - DISPOSITIONS FINALES</w:t>
            </w:r>
            <w:r>
              <w:rPr>
                <w:noProof/>
                <w:webHidden/>
              </w:rPr>
              <w:tab/>
            </w:r>
            <w:r>
              <w:rPr>
                <w:noProof/>
                <w:webHidden/>
              </w:rPr>
              <w:fldChar w:fldCharType="begin"/>
            </w:r>
            <w:r>
              <w:rPr>
                <w:noProof/>
                <w:webHidden/>
              </w:rPr>
              <w:instrText xml:space="preserve"> PAGEREF _Toc207027450 \h </w:instrText>
            </w:r>
            <w:r>
              <w:rPr>
                <w:noProof/>
                <w:webHidden/>
              </w:rPr>
            </w:r>
            <w:r>
              <w:rPr>
                <w:noProof/>
                <w:webHidden/>
              </w:rPr>
              <w:fldChar w:fldCharType="separate"/>
            </w:r>
            <w:r>
              <w:rPr>
                <w:noProof/>
                <w:webHidden/>
              </w:rPr>
              <w:t>9</w:t>
            </w:r>
            <w:r>
              <w:rPr>
                <w:noProof/>
                <w:webHidden/>
              </w:rPr>
              <w:fldChar w:fldCharType="end"/>
            </w:r>
          </w:hyperlink>
        </w:p>
        <w:p w14:paraId="61CC26A0" w14:textId="7494BB25"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51" w:history="1">
            <w:r w:rsidRPr="00F33575">
              <w:rPr>
                <w:rStyle w:val="Lienhypertexte"/>
                <w:rFonts w:cstheme="minorHAnsi"/>
                <w:noProof/>
              </w:rPr>
              <w:t>Clause 10 - Non-respect des clauses et résiliation</w:t>
            </w:r>
            <w:r>
              <w:rPr>
                <w:noProof/>
                <w:webHidden/>
              </w:rPr>
              <w:tab/>
            </w:r>
            <w:r>
              <w:rPr>
                <w:noProof/>
                <w:webHidden/>
              </w:rPr>
              <w:fldChar w:fldCharType="begin"/>
            </w:r>
            <w:r>
              <w:rPr>
                <w:noProof/>
                <w:webHidden/>
              </w:rPr>
              <w:instrText xml:space="preserve"> PAGEREF _Toc207027451 \h </w:instrText>
            </w:r>
            <w:r>
              <w:rPr>
                <w:noProof/>
                <w:webHidden/>
              </w:rPr>
            </w:r>
            <w:r>
              <w:rPr>
                <w:noProof/>
                <w:webHidden/>
              </w:rPr>
              <w:fldChar w:fldCharType="separate"/>
            </w:r>
            <w:r>
              <w:rPr>
                <w:noProof/>
                <w:webHidden/>
              </w:rPr>
              <w:t>9</w:t>
            </w:r>
            <w:r>
              <w:rPr>
                <w:noProof/>
                <w:webHidden/>
              </w:rPr>
              <w:fldChar w:fldCharType="end"/>
            </w:r>
          </w:hyperlink>
        </w:p>
        <w:p w14:paraId="6FF2A003" w14:textId="6B6FF8CC" w:rsidR="00B36958" w:rsidRDefault="00B36958">
          <w:pPr>
            <w:pStyle w:val="TM1"/>
            <w:rPr>
              <w:rFonts w:eastAsiaTheme="minorEastAsia"/>
              <w:noProof/>
              <w:kern w:val="2"/>
              <w:sz w:val="24"/>
              <w:szCs w:val="24"/>
              <w:lang w:eastAsia="fr-FR"/>
              <w14:ligatures w14:val="standardContextual"/>
            </w:rPr>
          </w:pPr>
          <w:hyperlink w:anchor="_Toc207027452" w:history="1">
            <w:r w:rsidRPr="00F33575">
              <w:rPr>
                <w:rStyle w:val="Lienhypertexte"/>
                <w:rFonts w:cstheme="minorHAnsi"/>
                <w:noProof/>
              </w:rPr>
              <w:t>ANNEXE I - Liste des Parties</w:t>
            </w:r>
            <w:r>
              <w:rPr>
                <w:noProof/>
                <w:webHidden/>
              </w:rPr>
              <w:tab/>
            </w:r>
            <w:r>
              <w:rPr>
                <w:noProof/>
                <w:webHidden/>
              </w:rPr>
              <w:fldChar w:fldCharType="begin"/>
            </w:r>
            <w:r>
              <w:rPr>
                <w:noProof/>
                <w:webHidden/>
              </w:rPr>
              <w:instrText xml:space="preserve"> PAGEREF _Toc207027452 \h </w:instrText>
            </w:r>
            <w:r>
              <w:rPr>
                <w:noProof/>
                <w:webHidden/>
              </w:rPr>
            </w:r>
            <w:r>
              <w:rPr>
                <w:noProof/>
                <w:webHidden/>
              </w:rPr>
              <w:fldChar w:fldCharType="separate"/>
            </w:r>
            <w:r>
              <w:rPr>
                <w:noProof/>
                <w:webHidden/>
              </w:rPr>
              <w:t>10</w:t>
            </w:r>
            <w:r>
              <w:rPr>
                <w:noProof/>
                <w:webHidden/>
              </w:rPr>
              <w:fldChar w:fldCharType="end"/>
            </w:r>
          </w:hyperlink>
        </w:p>
        <w:p w14:paraId="49F195C4" w14:textId="30C6F47B" w:rsidR="00B36958" w:rsidRDefault="00B36958">
          <w:pPr>
            <w:pStyle w:val="TM1"/>
            <w:rPr>
              <w:rFonts w:eastAsiaTheme="minorEastAsia"/>
              <w:noProof/>
              <w:kern w:val="2"/>
              <w:sz w:val="24"/>
              <w:szCs w:val="24"/>
              <w:lang w:eastAsia="fr-FR"/>
              <w14:ligatures w14:val="standardContextual"/>
            </w:rPr>
          </w:pPr>
          <w:hyperlink w:anchor="_Toc207027453" w:history="1">
            <w:r w:rsidRPr="00F33575">
              <w:rPr>
                <w:rStyle w:val="Lienhypertexte"/>
                <w:rFonts w:cstheme="minorHAnsi"/>
                <w:noProof/>
              </w:rPr>
              <w:t>ANNEXE II – Description du traitement</w:t>
            </w:r>
            <w:r>
              <w:rPr>
                <w:noProof/>
                <w:webHidden/>
              </w:rPr>
              <w:tab/>
            </w:r>
            <w:r>
              <w:rPr>
                <w:noProof/>
                <w:webHidden/>
              </w:rPr>
              <w:fldChar w:fldCharType="begin"/>
            </w:r>
            <w:r>
              <w:rPr>
                <w:noProof/>
                <w:webHidden/>
              </w:rPr>
              <w:instrText xml:space="preserve"> PAGEREF _Toc207027453 \h </w:instrText>
            </w:r>
            <w:r>
              <w:rPr>
                <w:noProof/>
                <w:webHidden/>
              </w:rPr>
            </w:r>
            <w:r>
              <w:rPr>
                <w:noProof/>
                <w:webHidden/>
              </w:rPr>
              <w:fldChar w:fldCharType="separate"/>
            </w:r>
            <w:r>
              <w:rPr>
                <w:noProof/>
                <w:webHidden/>
              </w:rPr>
              <w:t>11</w:t>
            </w:r>
            <w:r>
              <w:rPr>
                <w:noProof/>
                <w:webHidden/>
              </w:rPr>
              <w:fldChar w:fldCharType="end"/>
            </w:r>
          </w:hyperlink>
        </w:p>
        <w:p w14:paraId="540B51A6" w14:textId="4AED0186" w:rsidR="00B36958" w:rsidRDefault="00B36958">
          <w:pPr>
            <w:pStyle w:val="TM1"/>
            <w:rPr>
              <w:rFonts w:eastAsiaTheme="minorEastAsia"/>
              <w:noProof/>
              <w:kern w:val="2"/>
              <w:sz w:val="24"/>
              <w:szCs w:val="24"/>
              <w:lang w:eastAsia="fr-FR"/>
              <w14:ligatures w14:val="standardContextual"/>
            </w:rPr>
          </w:pPr>
          <w:hyperlink w:anchor="_Toc207027454" w:history="1">
            <w:r w:rsidRPr="00F33575">
              <w:rPr>
                <w:rStyle w:val="Lienhypertexte"/>
                <w:rFonts w:cstheme="minorHAnsi"/>
                <w:noProof/>
              </w:rPr>
              <w:t>ANNEXE III - Mesures techniques et organisationnelles, y compris celles visant à garantir la sécurité des données</w:t>
            </w:r>
            <w:r>
              <w:rPr>
                <w:noProof/>
                <w:webHidden/>
              </w:rPr>
              <w:tab/>
            </w:r>
            <w:r>
              <w:rPr>
                <w:noProof/>
                <w:webHidden/>
              </w:rPr>
              <w:fldChar w:fldCharType="begin"/>
            </w:r>
            <w:r>
              <w:rPr>
                <w:noProof/>
                <w:webHidden/>
              </w:rPr>
              <w:instrText xml:space="preserve"> PAGEREF _Toc207027454 \h </w:instrText>
            </w:r>
            <w:r>
              <w:rPr>
                <w:noProof/>
                <w:webHidden/>
              </w:rPr>
            </w:r>
            <w:r>
              <w:rPr>
                <w:noProof/>
                <w:webHidden/>
              </w:rPr>
              <w:fldChar w:fldCharType="separate"/>
            </w:r>
            <w:r>
              <w:rPr>
                <w:noProof/>
                <w:webHidden/>
              </w:rPr>
              <w:t>11</w:t>
            </w:r>
            <w:r>
              <w:rPr>
                <w:noProof/>
                <w:webHidden/>
              </w:rPr>
              <w:fldChar w:fldCharType="end"/>
            </w:r>
          </w:hyperlink>
        </w:p>
        <w:p w14:paraId="51483827" w14:textId="694E0372" w:rsidR="00B36958" w:rsidRDefault="00B36958">
          <w:pPr>
            <w:pStyle w:val="TM1"/>
            <w:rPr>
              <w:rFonts w:eastAsiaTheme="minorEastAsia"/>
              <w:noProof/>
              <w:kern w:val="2"/>
              <w:sz w:val="24"/>
              <w:szCs w:val="24"/>
              <w:lang w:eastAsia="fr-FR"/>
              <w14:ligatures w14:val="standardContextual"/>
            </w:rPr>
          </w:pPr>
          <w:hyperlink w:anchor="_Toc207027455" w:history="1">
            <w:r w:rsidRPr="00F33575">
              <w:rPr>
                <w:rStyle w:val="Lienhypertexte"/>
                <w:rFonts w:cstheme="minorHAnsi"/>
                <w:noProof/>
              </w:rPr>
              <w:t>ANNEXE IV - Liste de sous-traitants ultérieurs</w:t>
            </w:r>
            <w:r>
              <w:rPr>
                <w:noProof/>
                <w:webHidden/>
              </w:rPr>
              <w:tab/>
            </w:r>
            <w:r>
              <w:rPr>
                <w:noProof/>
                <w:webHidden/>
              </w:rPr>
              <w:fldChar w:fldCharType="begin"/>
            </w:r>
            <w:r>
              <w:rPr>
                <w:noProof/>
                <w:webHidden/>
              </w:rPr>
              <w:instrText xml:space="preserve"> PAGEREF _Toc207027455 \h </w:instrText>
            </w:r>
            <w:r>
              <w:rPr>
                <w:noProof/>
                <w:webHidden/>
              </w:rPr>
            </w:r>
            <w:r>
              <w:rPr>
                <w:noProof/>
                <w:webHidden/>
              </w:rPr>
              <w:fldChar w:fldCharType="separate"/>
            </w:r>
            <w:r>
              <w:rPr>
                <w:noProof/>
                <w:webHidden/>
              </w:rPr>
              <w:t>13</w:t>
            </w:r>
            <w:r>
              <w:rPr>
                <w:noProof/>
                <w:webHidden/>
              </w:rPr>
              <w:fldChar w:fldCharType="end"/>
            </w:r>
          </w:hyperlink>
        </w:p>
        <w:p w14:paraId="5A9F0AC1" w14:textId="5E5EB9EA" w:rsidR="00B36958" w:rsidRDefault="00B36958">
          <w:pPr>
            <w:pStyle w:val="TM1"/>
            <w:rPr>
              <w:rFonts w:eastAsiaTheme="minorEastAsia"/>
              <w:noProof/>
              <w:kern w:val="2"/>
              <w:sz w:val="24"/>
              <w:szCs w:val="24"/>
              <w:lang w:eastAsia="fr-FR"/>
              <w14:ligatures w14:val="standardContextual"/>
            </w:rPr>
          </w:pPr>
          <w:hyperlink w:anchor="_Toc207027456" w:history="1">
            <w:r w:rsidRPr="00F33575">
              <w:rPr>
                <w:rStyle w:val="Lienhypertexte"/>
                <w:rFonts w:cstheme="minorHAnsi"/>
                <w:noProof/>
              </w:rPr>
              <w:t>ANNEXE V - Stipulations complémentaires</w:t>
            </w:r>
            <w:r>
              <w:rPr>
                <w:noProof/>
                <w:webHidden/>
              </w:rPr>
              <w:tab/>
            </w:r>
            <w:r>
              <w:rPr>
                <w:noProof/>
                <w:webHidden/>
              </w:rPr>
              <w:fldChar w:fldCharType="begin"/>
            </w:r>
            <w:r>
              <w:rPr>
                <w:noProof/>
                <w:webHidden/>
              </w:rPr>
              <w:instrText xml:space="preserve"> PAGEREF _Toc207027456 \h </w:instrText>
            </w:r>
            <w:r>
              <w:rPr>
                <w:noProof/>
                <w:webHidden/>
              </w:rPr>
            </w:r>
            <w:r>
              <w:rPr>
                <w:noProof/>
                <w:webHidden/>
              </w:rPr>
              <w:fldChar w:fldCharType="separate"/>
            </w:r>
            <w:r>
              <w:rPr>
                <w:noProof/>
                <w:webHidden/>
              </w:rPr>
              <w:t>14</w:t>
            </w:r>
            <w:r>
              <w:rPr>
                <w:noProof/>
                <w:webHidden/>
              </w:rPr>
              <w:fldChar w:fldCharType="end"/>
            </w:r>
          </w:hyperlink>
        </w:p>
        <w:p w14:paraId="226C7F1B" w14:textId="6ADE5A88"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57" w:history="1">
            <w:r w:rsidRPr="00F33575">
              <w:rPr>
                <w:rStyle w:val="Lienhypertexte"/>
                <w:rFonts w:cstheme="minorHAnsi"/>
                <w:noProof/>
              </w:rPr>
              <w:t>Article 1 – Hiérarchie</w:t>
            </w:r>
            <w:r>
              <w:rPr>
                <w:noProof/>
                <w:webHidden/>
              </w:rPr>
              <w:tab/>
            </w:r>
            <w:r>
              <w:rPr>
                <w:noProof/>
                <w:webHidden/>
              </w:rPr>
              <w:fldChar w:fldCharType="begin"/>
            </w:r>
            <w:r>
              <w:rPr>
                <w:noProof/>
                <w:webHidden/>
              </w:rPr>
              <w:instrText xml:space="preserve"> PAGEREF _Toc207027457 \h </w:instrText>
            </w:r>
            <w:r>
              <w:rPr>
                <w:noProof/>
                <w:webHidden/>
              </w:rPr>
            </w:r>
            <w:r>
              <w:rPr>
                <w:noProof/>
                <w:webHidden/>
              </w:rPr>
              <w:fldChar w:fldCharType="separate"/>
            </w:r>
            <w:r>
              <w:rPr>
                <w:noProof/>
                <w:webHidden/>
              </w:rPr>
              <w:t>14</w:t>
            </w:r>
            <w:r>
              <w:rPr>
                <w:noProof/>
                <w:webHidden/>
              </w:rPr>
              <w:fldChar w:fldCharType="end"/>
            </w:r>
          </w:hyperlink>
        </w:p>
        <w:p w14:paraId="3755055A" w14:textId="4047B586"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58" w:history="1">
            <w:r w:rsidRPr="00F33575">
              <w:rPr>
                <w:rStyle w:val="Lienhypertexte"/>
                <w:rFonts w:cstheme="minorHAnsi"/>
                <w:noProof/>
              </w:rPr>
              <w:t>Article 2 – Instructions</w:t>
            </w:r>
            <w:r>
              <w:rPr>
                <w:noProof/>
                <w:webHidden/>
              </w:rPr>
              <w:tab/>
            </w:r>
            <w:r>
              <w:rPr>
                <w:noProof/>
                <w:webHidden/>
              </w:rPr>
              <w:fldChar w:fldCharType="begin"/>
            </w:r>
            <w:r>
              <w:rPr>
                <w:noProof/>
                <w:webHidden/>
              </w:rPr>
              <w:instrText xml:space="preserve"> PAGEREF _Toc207027458 \h </w:instrText>
            </w:r>
            <w:r>
              <w:rPr>
                <w:noProof/>
                <w:webHidden/>
              </w:rPr>
            </w:r>
            <w:r>
              <w:rPr>
                <w:noProof/>
                <w:webHidden/>
              </w:rPr>
              <w:fldChar w:fldCharType="separate"/>
            </w:r>
            <w:r>
              <w:rPr>
                <w:noProof/>
                <w:webHidden/>
              </w:rPr>
              <w:t>14</w:t>
            </w:r>
            <w:r>
              <w:rPr>
                <w:noProof/>
                <w:webHidden/>
              </w:rPr>
              <w:fldChar w:fldCharType="end"/>
            </w:r>
          </w:hyperlink>
        </w:p>
        <w:p w14:paraId="53BB1FAA" w14:textId="1C88F4E8"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59" w:history="1">
            <w:r w:rsidRPr="00F33575">
              <w:rPr>
                <w:rStyle w:val="Lienhypertexte"/>
                <w:rFonts w:cstheme="minorHAnsi"/>
                <w:noProof/>
              </w:rPr>
              <w:t>Article 3 – Documentation et conformité</w:t>
            </w:r>
            <w:r>
              <w:rPr>
                <w:noProof/>
                <w:webHidden/>
              </w:rPr>
              <w:tab/>
            </w:r>
            <w:r>
              <w:rPr>
                <w:noProof/>
                <w:webHidden/>
              </w:rPr>
              <w:fldChar w:fldCharType="begin"/>
            </w:r>
            <w:r>
              <w:rPr>
                <w:noProof/>
                <w:webHidden/>
              </w:rPr>
              <w:instrText xml:space="preserve"> PAGEREF _Toc207027459 \h </w:instrText>
            </w:r>
            <w:r>
              <w:rPr>
                <w:noProof/>
                <w:webHidden/>
              </w:rPr>
            </w:r>
            <w:r>
              <w:rPr>
                <w:noProof/>
                <w:webHidden/>
              </w:rPr>
              <w:fldChar w:fldCharType="separate"/>
            </w:r>
            <w:r>
              <w:rPr>
                <w:noProof/>
                <w:webHidden/>
              </w:rPr>
              <w:t>14</w:t>
            </w:r>
            <w:r>
              <w:rPr>
                <w:noProof/>
                <w:webHidden/>
              </w:rPr>
              <w:fldChar w:fldCharType="end"/>
            </w:r>
          </w:hyperlink>
        </w:p>
        <w:p w14:paraId="4CBAB205" w14:textId="18290B33"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60" w:history="1">
            <w:r w:rsidRPr="00F33575">
              <w:rPr>
                <w:rStyle w:val="Lienhypertexte"/>
                <w:rFonts w:cstheme="minorHAnsi"/>
                <w:noProof/>
              </w:rPr>
              <w:t>Article 4 – Recours à des sous-traitants ultérieurs</w:t>
            </w:r>
            <w:r>
              <w:rPr>
                <w:noProof/>
                <w:webHidden/>
              </w:rPr>
              <w:tab/>
            </w:r>
            <w:r>
              <w:rPr>
                <w:noProof/>
                <w:webHidden/>
              </w:rPr>
              <w:fldChar w:fldCharType="begin"/>
            </w:r>
            <w:r>
              <w:rPr>
                <w:noProof/>
                <w:webHidden/>
              </w:rPr>
              <w:instrText xml:space="preserve"> PAGEREF _Toc207027460 \h </w:instrText>
            </w:r>
            <w:r>
              <w:rPr>
                <w:noProof/>
                <w:webHidden/>
              </w:rPr>
            </w:r>
            <w:r>
              <w:rPr>
                <w:noProof/>
                <w:webHidden/>
              </w:rPr>
              <w:fldChar w:fldCharType="separate"/>
            </w:r>
            <w:r>
              <w:rPr>
                <w:noProof/>
                <w:webHidden/>
              </w:rPr>
              <w:t>14</w:t>
            </w:r>
            <w:r>
              <w:rPr>
                <w:noProof/>
                <w:webHidden/>
              </w:rPr>
              <w:fldChar w:fldCharType="end"/>
            </w:r>
          </w:hyperlink>
        </w:p>
        <w:p w14:paraId="314C4DEC" w14:textId="794CD9B1"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61" w:history="1">
            <w:r w:rsidRPr="00F33575">
              <w:rPr>
                <w:rStyle w:val="Lienhypertexte"/>
                <w:rFonts w:cstheme="minorHAnsi"/>
                <w:noProof/>
              </w:rPr>
              <w:t>Article 5 - Transferts internationaux</w:t>
            </w:r>
            <w:r>
              <w:rPr>
                <w:noProof/>
                <w:webHidden/>
              </w:rPr>
              <w:tab/>
            </w:r>
            <w:r>
              <w:rPr>
                <w:noProof/>
                <w:webHidden/>
              </w:rPr>
              <w:fldChar w:fldCharType="begin"/>
            </w:r>
            <w:r>
              <w:rPr>
                <w:noProof/>
                <w:webHidden/>
              </w:rPr>
              <w:instrText xml:space="preserve"> PAGEREF _Toc207027461 \h </w:instrText>
            </w:r>
            <w:r>
              <w:rPr>
                <w:noProof/>
                <w:webHidden/>
              </w:rPr>
            </w:r>
            <w:r>
              <w:rPr>
                <w:noProof/>
                <w:webHidden/>
              </w:rPr>
              <w:fldChar w:fldCharType="separate"/>
            </w:r>
            <w:r>
              <w:rPr>
                <w:noProof/>
                <w:webHidden/>
              </w:rPr>
              <w:t>15</w:t>
            </w:r>
            <w:r>
              <w:rPr>
                <w:noProof/>
                <w:webHidden/>
              </w:rPr>
              <w:fldChar w:fldCharType="end"/>
            </w:r>
          </w:hyperlink>
        </w:p>
        <w:p w14:paraId="575623FC" w14:textId="78F0F674"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62" w:history="1">
            <w:r w:rsidRPr="00F33575">
              <w:rPr>
                <w:rStyle w:val="Lienhypertexte"/>
                <w:rFonts w:cstheme="minorHAnsi"/>
                <w:noProof/>
              </w:rPr>
              <w:t>Article 6 – Procédure en cas d’injonction d’une autorité d’un pays tiers</w:t>
            </w:r>
            <w:r>
              <w:rPr>
                <w:noProof/>
                <w:webHidden/>
              </w:rPr>
              <w:tab/>
            </w:r>
            <w:r>
              <w:rPr>
                <w:noProof/>
                <w:webHidden/>
              </w:rPr>
              <w:fldChar w:fldCharType="begin"/>
            </w:r>
            <w:r>
              <w:rPr>
                <w:noProof/>
                <w:webHidden/>
              </w:rPr>
              <w:instrText xml:space="preserve"> PAGEREF _Toc207027462 \h </w:instrText>
            </w:r>
            <w:r>
              <w:rPr>
                <w:noProof/>
                <w:webHidden/>
              </w:rPr>
            </w:r>
            <w:r>
              <w:rPr>
                <w:noProof/>
                <w:webHidden/>
              </w:rPr>
              <w:fldChar w:fldCharType="separate"/>
            </w:r>
            <w:r>
              <w:rPr>
                <w:noProof/>
                <w:webHidden/>
              </w:rPr>
              <w:t>16</w:t>
            </w:r>
            <w:r>
              <w:rPr>
                <w:noProof/>
                <w:webHidden/>
              </w:rPr>
              <w:fldChar w:fldCharType="end"/>
            </w:r>
          </w:hyperlink>
        </w:p>
        <w:p w14:paraId="1EAF5ECE" w14:textId="39012AFF"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63" w:history="1">
            <w:r w:rsidRPr="00F33575">
              <w:rPr>
                <w:rStyle w:val="Lienhypertexte"/>
                <w:rFonts w:cstheme="minorHAnsi"/>
                <w:noProof/>
              </w:rPr>
              <w:t>Article 7 – Assistance au responsable du traitement</w:t>
            </w:r>
            <w:r>
              <w:rPr>
                <w:noProof/>
                <w:webHidden/>
              </w:rPr>
              <w:tab/>
            </w:r>
            <w:r>
              <w:rPr>
                <w:noProof/>
                <w:webHidden/>
              </w:rPr>
              <w:fldChar w:fldCharType="begin"/>
            </w:r>
            <w:r>
              <w:rPr>
                <w:noProof/>
                <w:webHidden/>
              </w:rPr>
              <w:instrText xml:space="preserve"> PAGEREF _Toc207027463 \h </w:instrText>
            </w:r>
            <w:r>
              <w:rPr>
                <w:noProof/>
                <w:webHidden/>
              </w:rPr>
            </w:r>
            <w:r>
              <w:rPr>
                <w:noProof/>
                <w:webHidden/>
              </w:rPr>
              <w:fldChar w:fldCharType="separate"/>
            </w:r>
            <w:r>
              <w:rPr>
                <w:noProof/>
                <w:webHidden/>
              </w:rPr>
              <w:t>17</w:t>
            </w:r>
            <w:r>
              <w:rPr>
                <w:noProof/>
                <w:webHidden/>
              </w:rPr>
              <w:fldChar w:fldCharType="end"/>
            </w:r>
          </w:hyperlink>
        </w:p>
        <w:p w14:paraId="48D4B9A9" w14:textId="3EF1498F"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64" w:history="1">
            <w:r w:rsidRPr="00F33575">
              <w:rPr>
                <w:rStyle w:val="Lienhypertexte"/>
                <w:rFonts w:cstheme="minorHAnsi"/>
                <w:noProof/>
              </w:rPr>
              <w:t>Article 8 – Notification des violations de données à caractère personnel</w:t>
            </w:r>
            <w:r>
              <w:rPr>
                <w:noProof/>
                <w:webHidden/>
              </w:rPr>
              <w:tab/>
            </w:r>
            <w:r>
              <w:rPr>
                <w:noProof/>
                <w:webHidden/>
              </w:rPr>
              <w:fldChar w:fldCharType="begin"/>
            </w:r>
            <w:r>
              <w:rPr>
                <w:noProof/>
                <w:webHidden/>
              </w:rPr>
              <w:instrText xml:space="preserve"> PAGEREF _Toc207027464 \h </w:instrText>
            </w:r>
            <w:r>
              <w:rPr>
                <w:noProof/>
                <w:webHidden/>
              </w:rPr>
            </w:r>
            <w:r>
              <w:rPr>
                <w:noProof/>
                <w:webHidden/>
              </w:rPr>
              <w:fldChar w:fldCharType="separate"/>
            </w:r>
            <w:r>
              <w:rPr>
                <w:noProof/>
                <w:webHidden/>
              </w:rPr>
              <w:t>17</w:t>
            </w:r>
            <w:r>
              <w:rPr>
                <w:noProof/>
                <w:webHidden/>
              </w:rPr>
              <w:fldChar w:fldCharType="end"/>
            </w:r>
          </w:hyperlink>
        </w:p>
        <w:p w14:paraId="23E36469" w14:textId="74889FD6" w:rsidR="00B36958" w:rsidRDefault="00B36958">
          <w:pPr>
            <w:pStyle w:val="TM2"/>
            <w:tabs>
              <w:tab w:val="right" w:leader="dot" w:pos="9062"/>
            </w:tabs>
            <w:rPr>
              <w:rFonts w:eastAsiaTheme="minorEastAsia"/>
              <w:noProof/>
              <w:kern w:val="2"/>
              <w:sz w:val="24"/>
              <w:szCs w:val="24"/>
              <w:lang w:eastAsia="fr-FR"/>
              <w14:ligatures w14:val="standardContextual"/>
            </w:rPr>
          </w:pPr>
          <w:hyperlink w:anchor="_Toc207027465" w:history="1">
            <w:r w:rsidRPr="00F33575">
              <w:rPr>
                <w:rStyle w:val="Lienhypertexte"/>
                <w:rFonts w:cstheme="minorHAnsi"/>
                <w:noProof/>
              </w:rPr>
              <w:t>Article 9 – Non-respect des clauses et résiliation</w:t>
            </w:r>
            <w:r>
              <w:rPr>
                <w:noProof/>
                <w:webHidden/>
              </w:rPr>
              <w:tab/>
            </w:r>
            <w:r>
              <w:rPr>
                <w:noProof/>
                <w:webHidden/>
              </w:rPr>
              <w:fldChar w:fldCharType="begin"/>
            </w:r>
            <w:r>
              <w:rPr>
                <w:noProof/>
                <w:webHidden/>
              </w:rPr>
              <w:instrText xml:space="preserve"> PAGEREF _Toc207027465 \h </w:instrText>
            </w:r>
            <w:r>
              <w:rPr>
                <w:noProof/>
                <w:webHidden/>
              </w:rPr>
            </w:r>
            <w:r>
              <w:rPr>
                <w:noProof/>
                <w:webHidden/>
              </w:rPr>
              <w:fldChar w:fldCharType="separate"/>
            </w:r>
            <w:r>
              <w:rPr>
                <w:noProof/>
                <w:webHidden/>
              </w:rPr>
              <w:t>17</w:t>
            </w:r>
            <w:r>
              <w:rPr>
                <w:noProof/>
                <w:webHidden/>
              </w:rPr>
              <w:fldChar w:fldCharType="end"/>
            </w:r>
          </w:hyperlink>
        </w:p>
        <w:p w14:paraId="435DD02A" w14:textId="658FC5B7"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207027429"/>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207027430"/>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207027431"/>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207027432"/>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207027433"/>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207027434"/>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207027435"/>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207027436"/>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207027437"/>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207027438"/>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207027439"/>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207027440"/>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207027441"/>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207027442"/>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207027443"/>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207027444"/>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3041F97E" w:rsidR="006F5157" w:rsidRPr="00947E16" w:rsidRDefault="003E5569" w:rsidP="00452029">
      <w:pPr>
        <w:pStyle w:val="Paragraphedeliste"/>
        <w:numPr>
          <w:ilvl w:val="0"/>
          <w:numId w:val="12"/>
        </w:numPr>
        <w:spacing w:after="0"/>
        <w:jc w:val="both"/>
        <w:rPr>
          <w:rFonts w:cstheme="minorHAnsi"/>
          <w:sz w:val="20"/>
          <w:szCs w:val="20"/>
        </w:rPr>
      </w:pPr>
      <w:r w:rsidRPr="00947E16">
        <w:rPr>
          <w:rFonts w:cstheme="minorHAnsi"/>
          <w:sz w:val="20"/>
          <w:szCs w:val="20"/>
        </w:rPr>
        <w:t>OPTION 1</w:t>
      </w:r>
      <w:r w:rsidR="009C7B1A" w:rsidRPr="00947E16">
        <w:rPr>
          <w:rFonts w:cstheme="minorHAnsi"/>
          <w:sz w:val="20"/>
          <w:szCs w:val="20"/>
        </w:rPr>
        <w:t> : AUTORISATION SPECIFIQUE PREALABLE</w:t>
      </w:r>
      <w:r w:rsidR="007D4E92" w:rsidRPr="00947E16">
        <w:rPr>
          <w:rFonts w:cstheme="minorHAnsi"/>
          <w:sz w:val="20"/>
          <w:szCs w:val="20"/>
        </w:rPr>
        <w:t xml:space="preserve"> </w:t>
      </w:r>
      <w:r w:rsidRPr="00947E16">
        <w:rPr>
          <w:rFonts w:cstheme="minorHAnsi"/>
          <w:sz w:val="20"/>
          <w:szCs w:val="20"/>
        </w:rPr>
        <w:t xml:space="preserve">: </w:t>
      </w:r>
      <w:r w:rsidR="006D489D" w:rsidRPr="00947E16">
        <w:rPr>
          <w:rFonts w:cstheme="minorHAnsi"/>
          <w:sz w:val="20"/>
          <w:szCs w:val="20"/>
        </w:rPr>
        <w:t>L</w:t>
      </w:r>
      <w:r w:rsidR="006F5157" w:rsidRPr="00947E16">
        <w:rPr>
          <w:rFonts w:cstheme="minorHAnsi"/>
          <w:sz w:val="20"/>
          <w:szCs w:val="20"/>
        </w:rPr>
        <w:t>e sous-traitant n</w:t>
      </w:r>
      <w:r w:rsidR="00B335ED" w:rsidRPr="00947E16">
        <w:rPr>
          <w:rFonts w:cstheme="minorHAnsi"/>
          <w:sz w:val="20"/>
          <w:szCs w:val="20"/>
        </w:rPr>
        <w:t>’</w:t>
      </w:r>
      <w:r w:rsidR="006F5157" w:rsidRPr="00947E16">
        <w:rPr>
          <w:rFonts w:cstheme="minorHAnsi"/>
          <w:sz w:val="20"/>
          <w:szCs w:val="20"/>
        </w:rPr>
        <w:t>est pas autorisé à sous-traiter à un sous-traitant ultérieur les opérations de traitement qu</w:t>
      </w:r>
      <w:r w:rsidR="00B335ED" w:rsidRPr="00947E16">
        <w:rPr>
          <w:rFonts w:cstheme="minorHAnsi"/>
          <w:sz w:val="20"/>
          <w:szCs w:val="20"/>
        </w:rPr>
        <w:t>’</w:t>
      </w:r>
      <w:r w:rsidR="006F5157" w:rsidRPr="00947E16">
        <w:rPr>
          <w:rFonts w:cstheme="minorHAnsi"/>
          <w:sz w:val="20"/>
          <w:szCs w:val="20"/>
        </w:rPr>
        <w:t>il effectue pour le compte du responsable du traitement en vertu des présentes clauses sans l</w:t>
      </w:r>
      <w:r w:rsidR="00B335ED" w:rsidRPr="00947E16">
        <w:rPr>
          <w:rFonts w:cstheme="minorHAnsi"/>
          <w:sz w:val="20"/>
          <w:szCs w:val="20"/>
        </w:rPr>
        <w:t>’</w:t>
      </w:r>
      <w:r w:rsidR="006F5157" w:rsidRPr="00947E16">
        <w:rPr>
          <w:rFonts w:cstheme="minorHAnsi"/>
          <w:sz w:val="20"/>
          <w:szCs w:val="20"/>
        </w:rPr>
        <w:t>autorisation écrite spécifique préalable du responsable du traitement. Le sous-traitant soumet la demande d</w:t>
      </w:r>
      <w:r w:rsidR="00B335ED" w:rsidRPr="00947E16">
        <w:rPr>
          <w:rFonts w:cstheme="minorHAnsi"/>
          <w:sz w:val="20"/>
          <w:szCs w:val="20"/>
        </w:rPr>
        <w:t>’</w:t>
      </w:r>
      <w:r w:rsidR="006F5157" w:rsidRPr="00947E16">
        <w:rPr>
          <w:rFonts w:cstheme="minorHAnsi"/>
          <w:sz w:val="20"/>
          <w:szCs w:val="20"/>
        </w:rPr>
        <w:t xml:space="preserve">autorisation spécifique au moins </w:t>
      </w:r>
      <w:r w:rsidR="00567837" w:rsidRPr="00947E16">
        <w:rPr>
          <w:rFonts w:cstheme="minorHAnsi"/>
          <w:sz w:val="20"/>
          <w:szCs w:val="20"/>
        </w:rPr>
        <w:t>[</w:t>
      </w:r>
      <w:r w:rsidR="003960FC" w:rsidRPr="00947E16">
        <w:rPr>
          <w:rFonts w:cstheme="minorHAnsi"/>
          <w:sz w:val="20"/>
          <w:szCs w:val="20"/>
        </w:rPr>
        <w:t>deux</w:t>
      </w:r>
      <w:r w:rsidR="008E41AC" w:rsidRPr="00947E16">
        <w:rPr>
          <w:rFonts w:cstheme="minorHAnsi"/>
          <w:sz w:val="20"/>
          <w:szCs w:val="20"/>
        </w:rPr>
        <w:t xml:space="preserve"> </w:t>
      </w:r>
      <w:r w:rsidR="006D489D" w:rsidRPr="00947E16">
        <w:rPr>
          <w:rFonts w:cstheme="minorHAnsi"/>
          <w:sz w:val="20"/>
          <w:szCs w:val="20"/>
        </w:rPr>
        <w:t>mois</w:t>
      </w:r>
      <w:r w:rsidR="00567837" w:rsidRPr="00947E16">
        <w:rPr>
          <w:rFonts w:cstheme="minorHAnsi"/>
          <w:sz w:val="20"/>
          <w:szCs w:val="20"/>
        </w:rPr>
        <w:t>]</w:t>
      </w:r>
      <w:r w:rsidR="006F5157" w:rsidRPr="00947E16">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947E16">
        <w:rPr>
          <w:rFonts w:cstheme="minorHAnsi"/>
          <w:sz w:val="20"/>
          <w:szCs w:val="20"/>
        </w:rPr>
        <w:t>’</w:t>
      </w:r>
      <w:r w:rsidR="006F5157" w:rsidRPr="00947E16">
        <w:rPr>
          <w:rFonts w:cstheme="minorHAnsi"/>
          <w:sz w:val="20"/>
          <w:szCs w:val="20"/>
        </w:rPr>
        <w:t>autorisation. La liste des sous-traitants ultérieurs autorisés par le responsable du traitement figure à l</w:t>
      </w:r>
      <w:r w:rsidR="00B335ED" w:rsidRPr="00947E16">
        <w:rPr>
          <w:rFonts w:cstheme="minorHAnsi"/>
          <w:sz w:val="20"/>
          <w:szCs w:val="20"/>
        </w:rPr>
        <w:t>’</w:t>
      </w:r>
      <w:r w:rsidR="006F5157" w:rsidRPr="00947E16">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947E16">
        <w:rPr>
          <w:rFonts w:cstheme="minorHAnsi"/>
          <w:sz w:val="20"/>
          <w:szCs w:val="20"/>
        </w:rPr>
        <w:t>OPTION 2</w:t>
      </w:r>
      <w:r w:rsidR="009C7B1A" w:rsidRPr="00947E16">
        <w:rPr>
          <w:rFonts w:cstheme="minorHAnsi"/>
          <w:sz w:val="20"/>
          <w:szCs w:val="20"/>
        </w:rPr>
        <w:t> : AUTORISATION ECRITE GENERALE</w:t>
      </w:r>
      <w:r w:rsidR="00567837" w:rsidRPr="00947E16">
        <w:rPr>
          <w:rFonts w:cstheme="minorHAnsi"/>
          <w:sz w:val="20"/>
          <w:szCs w:val="20"/>
        </w:rPr>
        <w:t xml:space="preserve"> </w:t>
      </w:r>
      <w:r w:rsidRPr="00947E16">
        <w:rPr>
          <w:rFonts w:cstheme="minorHAnsi"/>
          <w:sz w:val="20"/>
          <w:szCs w:val="20"/>
        </w:rPr>
        <w:t>: Le sous-traitant dispose de l’autorisation générale du responsable du traitement pour ce qui est du recrutement de sous-traitants ultérieurs sur la base d’une liste convenue</w:t>
      </w:r>
      <w:r w:rsidR="00661DFC" w:rsidRPr="00947E16">
        <w:rPr>
          <w:rFonts w:cstheme="minorHAnsi"/>
          <w:sz w:val="20"/>
          <w:szCs w:val="20"/>
        </w:rPr>
        <w:t xml:space="preserve"> (cf. annexe IV)</w:t>
      </w:r>
      <w:r w:rsidRPr="00947E16">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947E16">
        <w:rPr>
          <w:rFonts w:cstheme="minorHAnsi"/>
          <w:sz w:val="20"/>
          <w:szCs w:val="20"/>
        </w:rPr>
        <w:t>[</w:t>
      </w:r>
      <w:r w:rsidR="00FA780B" w:rsidRPr="00947E16">
        <w:rPr>
          <w:rFonts w:cstheme="minorHAnsi"/>
          <w:sz w:val="20"/>
          <w:szCs w:val="20"/>
        </w:rPr>
        <w:t>deux</w:t>
      </w:r>
      <w:r w:rsidR="008E41AC" w:rsidRPr="00947E16">
        <w:rPr>
          <w:rFonts w:cstheme="minorHAnsi"/>
          <w:sz w:val="20"/>
          <w:szCs w:val="20"/>
        </w:rPr>
        <w:t xml:space="preserve"> </w:t>
      </w:r>
      <w:r w:rsidRPr="00947E16">
        <w:rPr>
          <w:rFonts w:cstheme="minorHAnsi"/>
          <w:sz w:val="20"/>
          <w:szCs w:val="20"/>
        </w:rPr>
        <w:t>mois</w:t>
      </w:r>
      <w:r w:rsidR="00567837" w:rsidRPr="00947E16">
        <w:rPr>
          <w:rFonts w:cstheme="minorHAnsi"/>
          <w:sz w:val="20"/>
          <w:szCs w:val="20"/>
        </w:rPr>
        <w:t>]</w:t>
      </w:r>
      <w:r w:rsidRPr="00947E16">
        <w:rPr>
          <w:rFonts w:cstheme="minorHAnsi"/>
          <w:sz w:val="20"/>
          <w:szCs w:val="20"/>
        </w:rPr>
        <w:t xml:space="preserve"> à l’avance</w:t>
      </w:r>
      <w:r w:rsidRPr="00452029">
        <w:rPr>
          <w:rFonts w:cstheme="minorHAnsi"/>
          <w:sz w:val="20"/>
          <w:szCs w:val="20"/>
        </w:rPr>
        <w:t>,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 xml:space="preserve">un contrat qui impose au sous-traitant ultérieur, en substance, les mêmes obligations en matière de protection des données </w:t>
      </w:r>
      <w:r w:rsidRPr="00452029">
        <w:rPr>
          <w:rFonts w:cstheme="minorHAnsi"/>
          <w:sz w:val="20"/>
          <w:szCs w:val="20"/>
        </w:rPr>
        <w:lastRenderedPageBreak/>
        <w:t>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207027445"/>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207027446"/>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 xml:space="preserve">impact relative à la protection des données </w:t>
      </w:r>
      <w:r w:rsidRPr="00452029">
        <w:rPr>
          <w:rFonts w:cstheme="minorHAnsi"/>
          <w:sz w:val="20"/>
          <w:szCs w:val="20"/>
        </w:rPr>
        <w:lastRenderedPageBreak/>
        <w:t>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207027447"/>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Hlk141977409"/>
      <w:bookmarkStart w:id="22" w:name="_Toc207027448"/>
      <w:r w:rsidRPr="00452029">
        <w:rPr>
          <w:rFonts w:asciiTheme="minorHAnsi" w:hAnsiTheme="minorHAnsi" w:cstheme="minorHAnsi"/>
          <w:sz w:val="20"/>
          <w:szCs w:val="20"/>
        </w:rPr>
        <w:t>9.1.   Violation de données en rapport avec des données traitées par le responsable du traitement</w:t>
      </w:r>
      <w:bookmarkEnd w:id="22"/>
    </w:p>
    <w:bookmarkEnd w:id="21"/>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Hlk141977815"/>
      <w:bookmarkStart w:id="24" w:name="_Toc207027449"/>
      <w:r w:rsidRPr="00452029">
        <w:rPr>
          <w:rFonts w:asciiTheme="minorHAnsi" w:hAnsiTheme="minorHAnsi" w:cstheme="minorHAnsi"/>
          <w:sz w:val="20"/>
          <w:szCs w:val="20"/>
        </w:rPr>
        <w:t>9.2.   Violation de données en rapport avec des données traitées par le sous-traitant</w:t>
      </w:r>
      <w:bookmarkEnd w:id="24"/>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3"/>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lastRenderedPageBreak/>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207027450"/>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207027451"/>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207027452"/>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6B4AAAE" w14:textId="77777777" w:rsidR="00D0020D" w:rsidRPr="00D0020D"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5915CA67" w14:textId="2C15E666" w:rsidR="00D0020D" w:rsidRPr="006F32C6" w:rsidRDefault="00947E16" w:rsidP="00D0020D">
      <w:pPr>
        <w:pStyle w:val="Paragraphedeliste"/>
        <w:jc w:val="both"/>
        <w:rPr>
          <w:rFonts w:cstheme="minorHAnsi"/>
          <w:sz w:val="20"/>
          <w:szCs w:val="20"/>
        </w:rPr>
      </w:pPr>
      <w:r>
        <w:rPr>
          <w:rFonts w:cstheme="minorHAnsi"/>
          <w:sz w:val="20"/>
          <w:szCs w:val="20"/>
        </w:rPr>
        <w:t xml:space="preserve">Monsieur </w:t>
      </w:r>
      <w:r w:rsidR="00794968" w:rsidRPr="006F32C6">
        <w:rPr>
          <w:rFonts w:cstheme="minorHAnsi"/>
          <w:sz w:val="20"/>
          <w:szCs w:val="20"/>
        </w:rPr>
        <w:t xml:space="preserve">Aurélien </w:t>
      </w:r>
      <w:r w:rsidR="00D0020D" w:rsidRPr="006F32C6">
        <w:rPr>
          <w:rFonts w:cstheme="minorHAnsi"/>
          <w:sz w:val="20"/>
          <w:szCs w:val="20"/>
        </w:rPr>
        <w:t>Lepine-Kouas</w:t>
      </w:r>
      <w:r>
        <w:rPr>
          <w:rFonts w:cstheme="minorHAnsi"/>
          <w:sz w:val="20"/>
          <w:szCs w:val="20"/>
        </w:rPr>
        <w:t>,</w:t>
      </w:r>
      <w:r w:rsidR="00794968" w:rsidRPr="006F32C6">
        <w:rPr>
          <w:rFonts w:cstheme="minorHAnsi"/>
          <w:sz w:val="20"/>
          <w:szCs w:val="20"/>
        </w:rPr>
        <w:t xml:space="preserve"> </w:t>
      </w:r>
    </w:p>
    <w:p w14:paraId="1D952655" w14:textId="302E488F" w:rsidR="000E0248" w:rsidRPr="0026784E" w:rsidRDefault="00D0020D" w:rsidP="00BB79F6">
      <w:pPr>
        <w:pStyle w:val="Paragraphedeliste"/>
        <w:jc w:val="both"/>
      </w:pPr>
      <w:r w:rsidRPr="006F32C6">
        <w:rPr>
          <w:rFonts w:cstheme="minorHAnsi"/>
          <w:sz w:val="20"/>
          <w:szCs w:val="20"/>
        </w:rPr>
        <w:t>Responsable de l’action et la protection sociales - RDCP</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B36958" w:rsidP="000272D9">
      <w:pPr>
        <w:pStyle w:val="Paragraphedeliste"/>
        <w:rPr>
          <w:rFonts w:cstheme="minorHAnsi"/>
          <w:sz w:val="20"/>
          <w:szCs w:val="20"/>
        </w:rPr>
      </w:pPr>
      <w:hyperlink r:id="rId8"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bookmarkStart w:id="28" w:name="_Toc207027453"/>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6F32C6" w:rsidRDefault="00A83124" w:rsidP="001C7177">
            <w:pPr>
              <w:jc w:val="both"/>
              <w:rPr>
                <w:rFonts w:cstheme="minorHAnsi"/>
                <w:sz w:val="20"/>
                <w:szCs w:val="20"/>
                <w:highlight w:val="yellow"/>
              </w:rPr>
            </w:pPr>
            <w:r w:rsidRPr="006F32C6">
              <w:rPr>
                <w:rFonts w:cstheme="minorHAnsi"/>
                <w:sz w:val="20"/>
                <w:szCs w:val="20"/>
                <w:highlight w:val="yellow"/>
              </w:rPr>
              <w:t xml:space="preserve">Objet du traitement </w:t>
            </w:r>
          </w:p>
        </w:tc>
        <w:tc>
          <w:tcPr>
            <w:tcW w:w="7655" w:type="dxa"/>
          </w:tcPr>
          <w:p w14:paraId="43AFACBE" w14:textId="6259971A" w:rsidR="00A83124" w:rsidRPr="006F32C6" w:rsidRDefault="007F4761" w:rsidP="00A83124">
            <w:pPr>
              <w:jc w:val="both"/>
              <w:rPr>
                <w:rFonts w:ascii="Calibri" w:hAnsi="Calibri" w:cs="Calibri"/>
                <w:sz w:val="20"/>
                <w:szCs w:val="20"/>
                <w:highlight w:val="yellow"/>
              </w:rPr>
            </w:pPr>
            <w:r w:rsidRPr="006F32C6">
              <w:rPr>
                <w:rFonts w:ascii="Calibri" w:hAnsi="Calibri" w:cs="Calibri"/>
                <w:sz w:val="20"/>
                <w:szCs w:val="20"/>
                <w:highlight w:val="yellow"/>
              </w:rPr>
              <w:t xml:space="preserve">Envoyer des </w:t>
            </w:r>
            <w:r w:rsidR="00D0020D" w:rsidRPr="006F32C6">
              <w:rPr>
                <w:rFonts w:ascii="Calibri" w:hAnsi="Calibri" w:cs="Calibri"/>
                <w:sz w:val="20"/>
                <w:szCs w:val="20"/>
                <w:highlight w:val="yellow"/>
              </w:rPr>
              <w:t>courriels</w:t>
            </w:r>
            <w:r w:rsidRPr="006F32C6">
              <w:rPr>
                <w:rFonts w:ascii="Calibri" w:hAnsi="Calibri" w:cs="Calibri"/>
                <w:sz w:val="20"/>
                <w:szCs w:val="20"/>
                <w:highlight w:val="yellow"/>
              </w:rPr>
              <w:t xml:space="preserve"> </w:t>
            </w:r>
            <w:r w:rsidR="00D0020D" w:rsidRPr="006F32C6">
              <w:rPr>
                <w:rFonts w:ascii="Calibri" w:hAnsi="Calibri" w:cs="Calibri"/>
                <w:sz w:val="20"/>
                <w:szCs w:val="20"/>
                <w:highlight w:val="yellow"/>
              </w:rPr>
              <w:t xml:space="preserve">aux apprenants </w:t>
            </w:r>
            <w:r w:rsidR="00947E16">
              <w:rPr>
                <w:rFonts w:ascii="Calibri" w:hAnsi="Calibri" w:cs="Calibri"/>
                <w:sz w:val="20"/>
                <w:szCs w:val="20"/>
                <w:highlight w:val="yellow"/>
              </w:rPr>
              <w:t>afin de partager</w:t>
            </w:r>
            <w:r w:rsidR="00D0020D" w:rsidRPr="006F32C6">
              <w:rPr>
                <w:rFonts w:ascii="Calibri" w:hAnsi="Calibri" w:cs="Calibri"/>
                <w:sz w:val="20"/>
                <w:szCs w:val="20"/>
                <w:highlight w:val="yellow"/>
              </w:rPr>
              <w:t xml:space="preserve"> le support de formation</w:t>
            </w:r>
          </w:p>
          <w:p w14:paraId="1CAD98C2" w14:textId="3F28631D" w:rsidR="00D0020D" w:rsidRPr="006F32C6" w:rsidRDefault="00D0020D" w:rsidP="00A83124">
            <w:pPr>
              <w:jc w:val="both"/>
              <w:rPr>
                <w:rFonts w:ascii="Calibri" w:hAnsi="Calibri" w:cs="Calibri"/>
                <w:sz w:val="20"/>
                <w:szCs w:val="20"/>
                <w:highlight w:val="yellow"/>
              </w:rPr>
            </w:pPr>
          </w:p>
        </w:tc>
      </w:tr>
      <w:tr w:rsidR="00103476" w:rsidRPr="00461C79" w14:paraId="43F5161D" w14:textId="77777777" w:rsidTr="00D92205">
        <w:tc>
          <w:tcPr>
            <w:tcW w:w="2269" w:type="dxa"/>
          </w:tcPr>
          <w:p w14:paraId="093923F7" w14:textId="1E6A9061" w:rsidR="00103476" w:rsidRPr="006F32C6" w:rsidRDefault="00103476" w:rsidP="00452029">
            <w:pPr>
              <w:spacing w:line="259" w:lineRule="auto"/>
              <w:jc w:val="both"/>
              <w:rPr>
                <w:rFonts w:cstheme="minorHAnsi"/>
                <w:sz w:val="20"/>
                <w:szCs w:val="20"/>
                <w:highlight w:val="yellow"/>
              </w:rPr>
            </w:pPr>
            <w:r w:rsidRPr="006F32C6">
              <w:rPr>
                <w:rFonts w:cstheme="minorHAnsi"/>
                <w:sz w:val="20"/>
                <w:szCs w:val="20"/>
                <w:highlight w:val="yellow"/>
              </w:rPr>
              <w:t>Finalité(s) pour laquelle (lesquelles) les données personnel</w:t>
            </w:r>
            <w:r w:rsidR="00943341" w:rsidRPr="006F32C6">
              <w:rPr>
                <w:rFonts w:cstheme="minorHAnsi"/>
                <w:sz w:val="20"/>
                <w:szCs w:val="20"/>
                <w:highlight w:val="yellow"/>
              </w:rPr>
              <w:t>les</w:t>
            </w:r>
            <w:r w:rsidRPr="006F32C6">
              <w:rPr>
                <w:rFonts w:cstheme="minorHAnsi"/>
                <w:sz w:val="20"/>
                <w:szCs w:val="20"/>
                <w:highlight w:val="yellow"/>
              </w:rPr>
              <w:t xml:space="preserve"> sont traitées pour le compte du responsable du traitement </w:t>
            </w:r>
          </w:p>
        </w:tc>
        <w:tc>
          <w:tcPr>
            <w:tcW w:w="7655" w:type="dxa"/>
          </w:tcPr>
          <w:p w14:paraId="673FAFB2" w14:textId="77777777" w:rsidR="00BB5796" w:rsidRPr="006F32C6" w:rsidRDefault="00BB5796" w:rsidP="00BB5796">
            <w:pPr>
              <w:rPr>
                <w:rFonts w:ascii="Calibri" w:hAnsi="Calibri" w:cs="Calibri"/>
                <w:sz w:val="20"/>
                <w:szCs w:val="20"/>
                <w:highlight w:val="yellow"/>
              </w:rPr>
            </w:pPr>
            <w:r w:rsidRPr="006F32C6">
              <w:rPr>
                <w:rFonts w:ascii="Calibri" w:hAnsi="Calibri" w:cs="Calibri"/>
                <w:sz w:val="20"/>
                <w:szCs w:val="20"/>
                <w:highlight w:val="yellow"/>
              </w:rPr>
              <w:t xml:space="preserve">Assurer la formation des collaborateurs SDPI, </w:t>
            </w:r>
            <w:r w:rsidRPr="006F32C6">
              <w:rPr>
                <w:rFonts w:ascii="Calibri" w:hAnsi="Calibri" w:cs="Calibri"/>
                <w:i/>
                <w:iCs/>
                <w:sz w:val="20"/>
                <w:szCs w:val="20"/>
                <w:highlight w:val="yellow"/>
              </w:rPr>
              <w:t>via</w:t>
            </w:r>
            <w:r w:rsidRPr="006F32C6">
              <w:rPr>
                <w:rFonts w:ascii="Calibri" w:hAnsi="Calibri" w:cs="Calibri"/>
                <w:sz w:val="20"/>
                <w:szCs w:val="20"/>
                <w:highlight w:val="yellow"/>
              </w:rPr>
              <w:t xml:space="preserve"> des formations « Hôtellerie d’entreprise »</w:t>
            </w:r>
          </w:p>
          <w:p w14:paraId="68634904" w14:textId="5B081B0C" w:rsidR="00103476" w:rsidRPr="006F32C6" w:rsidRDefault="00103476" w:rsidP="00BB5796">
            <w:pPr>
              <w:jc w:val="both"/>
              <w:rPr>
                <w:rFonts w:cstheme="minorHAnsi"/>
                <w:sz w:val="20"/>
                <w:szCs w:val="20"/>
                <w:highlight w:val="yellow"/>
                <w:u w:val="single"/>
              </w:rPr>
            </w:pPr>
          </w:p>
        </w:tc>
      </w:tr>
      <w:tr w:rsidR="00103476" w:rsidRPr="00461C79" w14:paraId="302805CA" w14:textId="77777777" w:rsidTr="00D92205">
        <w:tc>
          <w:tcPr>
            <w:tcW w:w="2269" w:type="dxa"/>
          </w:tcPr>
          <w:p w14:paraId="2C5E3373" w14:textId="32A31B61" w:rsidR="00103476" w:rsidRPr="006F32C6" w:rsidRDefault="00103476" w:rsidP="00452029">
            <w:pPr>
              <w:spacing w:line="259" w:lineRule="auto"/>
              <w:jc w:val="both"/>
              <w:rPr>
                <w:rFonts w:cstheme="minorHAnsi"/>
                <w:sz w:val="20"/>
                <w:szCs w:val="20"/>
                <w:highlight w:val="yellow"/>
              </w:rPr>
            </w:pPr>
            <w:r w:rsidRPr="006F32C6">
              <w:rPr>
                <w:rFonts w:cstheme="minorHAnsi"/>
                <w:sz w:val="20"/>
                <w:szCs w:val="20"/>
                <w:highlight w:val="yellow"/>
              </w:rPr>
              <w:t xml:space="preserve">Catégories de </w:t>
            </w:r>
            <w:r w:rsidR="00FC465D" w:rsidRPr="006F32C6">
              <w:rPr>
                <w:rFonts w:cstheme="minorHAnsi"/>
                <w:sz w:val="20"/>
                <w:szCs w:val="20"/>
                <w:highlight w:val="yellow"/>
              </w:rPr>
              <w:t>d</w:t>
            </w:r>
            <w:r w:rsidRPr="006F32C6">
              <w:rPr>
                <w:rFonts w:cstheme="minorHAnsi"/>
                <w:sz w:val="20"/>
                <w:szCs w:val="20"/>
                <w:highlight w:val="yellow"/>
              </w:rPr>
              <w:t xml:space="preserve">onnées </w:t>
            </w:r>
            <w:r w:rsidR="00FC465D" w:rsidRPr="006F32C6">
              <w:rPr>
                <w:rFonts w:cstheme="minorHAnsi"/>
                <w:sz w:val="20"/>
                <w:szCs w:val="20"/>
                <w:highlight w:val="yellow"/>
              </w:rPr>
              <w:t>p</w:t>
            </w:r>
            <w:r w:rsidRPr="006F32C6">
              <w:rPr>
                <w:rFonts w:cstheme="minorHAnsi"/>
                <w:sz w:val="20"/>
                <w:szCs w:val="20"/>
                <w:highlight w:val="yellow"/>
              </w:rPr>
              <w:t xml:space="preserve">ersonnelles </w:t>
            </w:r>
            <w:r w:rsidR="00FC465D" w:rsidRPr="006F32C6">
              <w:rPr>
                <w:rFonts w:cstheme="minorHAnsi"/>
                <w:sz w:val="20"/>
                <w:szCs w:val="20"/>
                <w:highlight w:val="yellow"/>
              </w:rPr>
              <w:t>t</w:t>
            </w:r>
            <w:r w:rsidRPr="006F32C6">
              <w:rPr>
                <w:rFonts w:cstheme="minorHAnsi"/>
                <w:sz w:val="20"/>
                <w:szCs w:val="20"/>
                <w:highlight w:val="yellow"/>
              </w:rPr>
              <w:t xml:space="preserve">raitées </w:t>
            </w:r>
          </w:p>
        </w:tc>
        <w:tc>
          <w:tcPr>
            <w:tcW w:w="7655" w:type="dxa"/>
          </w:tcPr>
          <w:p w14:paraId="7E9CF922" w14:textId="77777777" w:rsidR="00BB5796" w:rsidRPr="006F32C6" w:rsidRDefault="00BB5796" w:rsidP="00BB5796">
            <w:pPr>
              <w:rPr>
                <w:rFonts w:ascii="Calibri" w:hAnsi="Calibri" w:cs="Calibri"/>
                <w:sz w:val="20"/>
                <w:szCs w:val="20"/>
                <w:highlight w:val="yellow"/>
              </w:rPr>
            </w:pPr>
            <w:r w:rsidRPr="006F32C6">
              <w:rPr>
                <w:rFonts w:ascii="Calibri" w:hAnsi="Calibri" w:cs="Calibri"/>
                <w:sz w:val="20"/>
                <w:szCs w:val="20"/>
                <w:highlight w:val="yellow"/>
              </w:rPr>
              <w:t>Catégories courantes :</w:t>
            </w:r>
          </w:p>
          <w:p w14:paraId="670E7BB8" w14:textId="77777777" w:rsidR="00BB5796" w:rsidRPr="006F32C6" w:rsidRDefault="00BB5796" w:rsidP="00BB5796">
            <w:pPr>
              <w:numPr>
                <w:ilvl w:val="0"/>
                <w:numId w:val="102"/>
              </w:numPr>
              <w:rPr>
                <w:rFonts w:ascii="Calibri" w:eastAsia="Times New Roman" w:hAnsi="Calibri" w:cs="Calibri"/>
                <w:sz w:val="20"/>
                <w:szCs w:val="20"/>
                <w:highlight w:val="yellow"/>
              </w:rPr>
            </w:pPr>
            <w:r w:rsidRPr="006F32C6">
              <w:rPr>
                <w:rFonts w:ascii="Calibri" w:eastAsia="Times New Roman" w:hAnsi="Calibri" w:cs="Calibri"/>
                <w:sz w:val="20"/>
                <w:szCs w:val="20"/>
                <w:highlight w:val="yellow"/>
              </w:rPr>
              <w:t>Données d’identification : prénoms, noms ;</w:t>
            </w:r>
          </w:p>
          <w:p w14:paraId="56665DC4" w14:textId="04C38DC6" w:rsidR="00103476" w:rsidRPr="006F32C6" w:rsidRDefault="00BB5796" w:rsidP="00BB5796">
            <w:pPr>
              <w:numPr>
                <w:ilvl w:val="0"/>
                <w:numId w:val="102"/>
              </w:numPr>
              <w:rPr>
                <w:rFonts w:ascii="Calibri" w:eastAsia="Times New Roman" w:hAnsi="Calibri" w:cs="Calibri"/>
                <w:sz w:val="20"/>
                <w:szCs w:val="20"/>
                <w:highlight w:val="yellow"/>
              </w:rPr>
            </w:pPr>
            <w:r w:rsidRPr="006F32C6">
              <w:rPr>
                <w:rFonts w:ascii="Calibri" w:eastAsia="Times New Roman" w:hAnsi="Calibri" w:cs="Calibri"/>
                <w:sz w:val="20"/>
                <w:szCs w:val="20"/>
                <w:highlight w:val="yellow"/>
              </w:rPr>
              <w:t xml:space="preserve">Données relatives à la vie professionnelle : adresse </w:t>
            </w:r>
            <w:proofErr w:type="gramStart"/>
            <w:r w:rsidRPr="006F32C6">
              <w:rPr>
                <w:rFonts w:ascii="Calibri" w:eastAsia="Times New Roman" w:hAnsi="Calibri" w:cs="Calibri"/>
                <w:sz w:val="20"/>
                <w:szCs w:val="20"/>
                <w:highlight w:val="yellow"/>
              </w:rPr>
              <w:t>mail</w:t>
            </w:r>
            <w:proofErr w:type="gramEnd"/>
            <w:r w:rsidRPr="006F32C6">
              <w:rPr>
                <w:rFonts w:ascii="Calibri" w:eastAsia="Times New Roman" w:hAnsi="Calibri" w:cs="Calibri"/>
                <w:sz w:val="20"/>
                <w:szCs w:val="20"/>
                <w:highlight w:val="yellow"/>
              </w:rPr>
              <w:t xml:space="preserve"> professionnelles.</w:t>
            </w:r>
          </w:p>
        </w:tc>
      </w:tr>
      <w:tr w:rsidR="00103476" w:rsidRPr="00461C79" w14:paraId="241A7748" w14:textId="77777777" w:rsidTr="00D92205">
        <w:tc>
          <w:tcPr>
            <w:tcW w:w="2269" w:type="dxa"/>
          </w:tcPr>
          <w:p w14:paraId="0A72EB35" w14:textId="3B148AB3" w:rsidR="00103476" w:rsidRPr="006F32C6" w:rsidRDefault="00103476" w:rsidP="00452029">
            <w:pPr>
              <w:spacing w:line="259" w:lineRule="auto"/>
              <w:jc w:val="both"/>
              <w:rPr>
                <w:rFonts w:cstheme="minorHAnsi"/>
                <w:sz w:val="20"/>
                <w:szCs w:val="20"/>
                <w:highlight w:val="yellow"/>
              </w:rPr>
            </w:pPr>
            <w:r w:rsidRPr="006F32C6">
              <w:rPr>
                <w:rFonts w:cstheme="minorHAnsi"/>
                <w:sz w:val="20"/>
                <w:szCs w:val="20"/>
                <w:highlight w:val="yellow"/>
              </w:rPr>
              <w:t xml:space="preserve">Catégories de </w:t>
            </w:r>
            <w:r w:rsidR="00FC465D" w:rsidRPr="006F32C6">
              <w:rPr>
                <w:rFonts w:cstheme="minorHAnsi"/>
                <w:sz w:val="20"/>
                <w:szCs w:val="20"/>
                <w:highlight w:val="yellow"/>
              </w:rPr>
              <w:t>p</w:t>
            </w:r>
            <w:r w:rsidRPr="006F32C6">
              <w:rPr>
                <w:rFonts w:cstheme="minorHAnsi"/>
                <w:sz w:val="20"/>
                <w:szCs w:val="20"/>
                <w:highlight w:val="yellow"/>
              </w:rPr>
              <w:t xml:space="preserve">ersonnes concernées </w:t>
            </w:r>
          </w:p>
        </w:tc>
        <w:tc>
          <w:tcPr>
            <w:tcW w:w="7655" w:type="dxa"/>
          </w:tcPr>
          <w:p w14:paraId="175038B1" w14:textId="77777777" w:rsidR="00BB5796" w:rsidRPr="006F32C6" w:rsidRDefault="00BB5796" w:rsidP="00BB5796">
            <w:pPr>
              <w:rPr>
                <w:rFonts w:ascii="Calibri" w:hAnsi="Calibri" w:cs="Calibri"/>
                <w:sz w:val="20"/>
                <w:szCs w:val="20"/>
                <w:highlight w:val="yellow"/>
              </w:rPr>
            </w:pPr>
            <w:r w:rsidRPr="006F32C6">
              <w:rPr>
                <w:rFonts w:ascii="Calibri" w:hAnsi="Calibri" w:cs="Calibri"/>
                <w:sz w:val="20"/>
                <w:szCs w:val="20"/>
                <w:highlight w:val="yellow"/>
              </w:rPr>
              <w:t>Les collaborateurs de SDPI</w:t>
            </w:r>
          </w:p>
          <w:p w14:paraId="608687F4" w14:textId="7FDD79EE" w:rsidR="00103476" w:rsidRPr="006F32C6" w:rsidRDefault="00103476" w:rsidP="00452029">
            <w:pPr>
              <w:jc w:val="both"/>
              <w:rPr>
                <w:rFonts w:cstheme="minorHAnsi"/>
                <w:sz w:val="20"/>
                <w:szCs w:val="20"/>
                <w:highlight w:val="yellow"/>
                <w:u w:val="single"/>
              </w:rPr>
            </w:pPr>
          </w:p>
        </w:tc>
      </w:tr>
      <w:tr w:rsidR="00103476" w:rsidRPr="00461C79" w14:paraId="425517DC" w14:textId="77777777" w:rsidTr="00D92205">
        <w:tc>
          <w:tcPr>
            <w:tcW w:w="2269" w:type="dxa"/>
          </w:tcPr>
          <w:p w14:paraId="77DDCAD7" w14:textId="1203B4D0" w:rsidR="00103476" w:rsidRPr="006F32C6" w:rsidRDefault="00103476" w:rsidP="001C7177">
            <w:pPr>
              <w:jc w:val="both"/>
              <w:rPr>
                <w:rFonts w:cstheme="minorHAnsi"/>
                <w:sz w:val="20"/>
                <w:szCs w:val="20"/>
                <w:highlight w:val="yellow"/>
              </w:rPr>
            </w:pPr>
            <w:r w:rsidRPr="006F32C6">
              <w:rPr>
                <w:rFonts w:cstheme="minorHAnsi"/>
                <w:sz w:val="20"/>
                <w:szCs w:val="20"/>
                <w:highlight w:val="yellow"/>
              </w:rPr>
              <w:t>Nature des opérations de traitement </w:t>
            </w:r>
          </w:p>
        </w:tc>
        <w:tc>
          <w:tcPr>
            <w:tcW w:w="7655" w:type="dxa"/>
          </w:tcPr>
          <w:p w14:paraId="12BB9BCF" w14:textId="4F2EE8D7" w:rsidR="00103476" w:rsidRPr="00947E16" w:rsidRDefault="00947E16" w:rsidP="00E067FE">
            <w:pPr>
              <w:jc w:val="both"/>
              <w:rPr>
                <w:rFonts w:cstheme="minorHAnsi"/>
                <w:bCs/>
                <w:sz w:val="20"/>
                <w:szCs w:val="20"/>
                <w:highlight w:val="yellow"/>
                <w:u w:val="single"/>
              </w:rPr>
            </w:pPr>
            <w:r w:rsidRPr="00947E16">
              <w:rPr>
                <w:rFonts w:cstheme="minorHAnsi"/>
                <w:bCs/>
                <w:sz w:val="20"/>
                <w:szCs w:val="20"/>
                <w:highlight w:val="yellow"/>
                <w:u w:val="single"/>
              </w:rPr>
              <w:t>Transfert du support de formation par le prestataire aux apprenants</w:t>
            </w:r>
          </w:p>
        </w:tc>
      </w:tr>
      <w:tr w:rsidR="00103476" w:rsidRPr="00461C79" w14:paraId="5326E5F9" w14:textId="77777777" w:rsidTr="00D92205">
        <w:tc>
          <w:tcPr>
            <w:tcW w:w="2269" w:type="dxa"/>
          </w:tcPr>
          <w:p w14:paraId="265EBE41" w14:textId="526DF854" w:rsidR="00103476" w:rsidRPr="006F32C6" w:rsidRDefault="00103476" w:rsidP="00452029">
            <w:pPr>
              <w:spacing w:line="259" w:lineRule="auto"/>
              <w:jc w:val="both"/>
              <w:rPr>
                <w:rFonts w:cstheme="minorHAnsi"/>
                <w:sz w:val="20"/>
                <w:szCs w:val="20"/>
                <w:highlight w:val="yellow"/>
              </w:rPr>
            </w:pPr>
            <w:r w:rsidRPr="006F32C6">
              <w:rPr>
                <w:rFonts w:cstheme="minorHAnsi"/>
                <w:sz w:val="20"/>
                <w:szCs w:val="20"/>
                <w:highlight w:val="yellow"/>
              </w:rPr>
              <w:t>Durée du traitement </w:t>
            </w:r>
          </w:p>
        </w:tc>
        <w:tc>
          <w:tcPr>
            <w:tcW w:w="7655" w:type="dxa"/>
          </w:tcPr>
          <w:p w14:paraId="74867551" w14:textId="77777777" w:rsidR="00103476" w:rsidRPr="006F32C6" w:rsidRDefault="00BB5796" w:rsidP="00452029">
            <w:pPr>
              <w:jc w:val="both"/>
              <w:rPr>
                <w:rFonts w:ascii="Calibri" w:hAnsi="Calibri" w:cs="Calibri"/>
                <w:sz w:val="20"/>
                <w:szCs w:val="20"/>
                <w:highlight w:val="yellow"/>
              </w:rPr>
            </w:pPr>
            <w:r w:rsidRPr="006F32C6">
              <w:rPr>
                <w:rFonts w:ascii="Calibri" w:hAnsi="Calibri" w:cs="Calibri"/>
                <w:sz w:val="20"/>
                <w:szCs w:val="20"/>
                <w:highlight w:val="yellow"/>
              </w:rPr>
              <w:t>Durée maximale d’une année après la fin de la formation du participant.</w:t>
            </w:r>
          </w:p>
          <w:p w14:paraId="1E0223DF" w14:textId="546D92F2" w:rsidR="00BB5796" w:rsidRPr="006F32C6" w:rsidRDefault="00BB5796" w:rsidP="00452029">
            <w:pPr>
              <w:jc w:val="both"/>
              <w:rPr>
                <w:rFonts w:cstheme="minorHAnsi"/>
                <w:i/>
                <w:iCs/>
                <w:sz w:val="20"/>
                <w:szCs w:val="20"/>
                <w:highlight w:val="yellow"/>
              </w:rPr>
            </w:pP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207027454"/>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w:t>
      </w:r>
      <w:r w:rsidR="004F3E58" w:rsidRPr="004C310E">
        <w:rPr>
          <w:rFonts w:cstheme="minorHAnsi"/>
          <w:i/>
          <w:iCs/>
          <w:sz w:val="20"/>
          <w:szCs w:val="20"/>
        </w:rPr>
        <w:lastRenderedPageBreak/>
        <w:t>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Pr="00D0020D" w:rsidRDefault="00C1192B" w:rsidP="00D92205">
      <w:pPr>
        <w:spacing w:after="0" w:line="240" w:lineRule="exact"/>
        <w:jc w:val="both"/>
        <w:rPr>
          <w:rFonts w:cstheme="minorHAnsi"/>
          <w:i/>
          <w:iCs/>
          <w:sz w:val="20"/>
          <w:szCs w:val="20"/>
        </w:rPr>
      </w:pPr>
      <w:r w:rsidRPr="00D0020D">
        <w:rPr>
          <w:rFonts w:cstheme="minorHAnsi"/>
          <w:i/>
          <w:iCs/>
          <w:sz w:val="20"/>
          <w:szCs w:val="20"/>
        </w:rPr>
        <w:t>[</w:t>
      </w:r>
      <w:r w:rsidR="006F5157" w:rsidRPr="00D0020D">
        <w:rPr>
          <w:rFonts w:cstheme="minorHAnsi"/>
          <w:i/>
          <w:iCs/>
          <w:sz w:val="20"/>
          <w:szCs w:val="20"/>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D0020D" w:rsidRDefault="006F5157" w:rsidP="00D92205">
      <w:pPr>
        <w:spacing w:after="0" w:line="240" w:lineRule="exact"/>
        <w:jc w:val="both"/>
        <w:rPr>
          <w:rFonts w:cstheme="minorHAnsi"/>
          <w:i/>
          <w:iCs/>
          <w:sz w:val="20"/>
          <w:szCs w:val="20"/>
        </w:rPr>
      </w:pPr>
      <w:r w:rsidRPr="00D0020D">
        <w:rPr>
          <w:rFonts w:cstheme="minorHAnsi"/>
          <w:i/>
          <w:iCs/>
          <w:sz w:val="20"/>
          <w:szCs w:val="20"/>
        </w:rPr>
        <w:t>Exemples de mesures possibles</w:t>
      </w:r>
      <w:r w:rsidR="00496A03" w:rsidRPr="00D0020D">
        <w:rPr>
          <w:rFonts w:cstheme="minorHAnsi"/>
          <w:i/>
          <w:iCs/>
          <w:sz w:val="20"/>
          <w:szCs w:val="20"/>
        </w:rPr>
        <w:t> </w:t>
      </w:r>
      <w:r w:rsidRPr="00D0020D">
        <w:rPr>
          <w:rFonts w:cstheme="minorHAnsi"/>
          <w:i/>
          <w:iCs/>
          <w:sz w:val="20"/>
          <w:szCs w:val="20"/>
        </w:rPr>
        <w:t>:</w:t>
      </w:r>
    </w:p>
    <w:p w14:paraId="78FB20E6" w14:textId="1CED2C7D"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de pseudonymisation et de chiffrement des données à caractère personnel</w:t>
      </w:r>
      <w:r w:rsidR="00496A03" w:rsidRPr="00D0020D">
        <w:rPr>
          <w:rFonts w:cstheme="minorHAnsi"/>
          <w:i/>
          <w:iCs/>
          <w:sz w:val="20"/>
          <w:szCs w:val="20"/>
        </w:rPr>
        <w:t> </w:t>
      </w:r>
      <w:r w:rsidRPr="00D0020D">
        <w:rPr>
          <w:rFonts w:cstheme="minorHAnsi"/>
          <w:i/>
          <w:iCs/>
          <w:sz w:val="20"/>
          <w:szCs w:val="20"/>
        </w:rPr>
        <w:t>;</w:t>
      </w:r>
    </w:p>
    <w:p w14:paraId="5A1471F5" w14:textId="51D086FC"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visant à garantir la confidentialité, l</w:t>
      </w:r>
      <w:r w:rsidR="00B335ED" w:rsidRPr="00D0020D">
        <w:rPr>
          <w:rFonts w:cstheme="minorHAnsi"/>
          <w:i/>
          <w:iCs/>
          <w:sz w:val="20"/>
          <w:szCs w:val="20"/>
        </w:rPr>
        <w:t>’</w:t>
      </w:r>
      <w:r w:rsidRPr="00D0020D">
        <w:rPr>
          <w:rFonts w:cstheme="minorHAnsi"/>
          <w:i/>
          <w:iCs/>
          <w:sz w:val="20"/>
          <w:szCs w:val="20"/>
        </w:rPr>
        <w:t>intégrité, la disponibilité et la résilience constantes des systèmes et des services de traitement</w:t>
      </w:r>
      <w:r w:rsidR="00496A03" w:rsidRPr="00D0020D">
        <w:rPr>
          <w:rFonts w:cstheme="minorHAnsi"/>
          <w:i/>
          <w:iCs/>
          <w:sz w:val="20"/>
          <w:szCs w:val="20"/>
        </w:rPr>
        <w:t> </w:t>
      </w:r>
      <w:r w:rsidRPr="00D0020D">
        <w:rPr>
          <w:rFonts w:cstheme="minorHAnsi"/>
          <w:i/>
          <w:iCs/>
          <w:sz w:val="20"/>
          <w:szCs w:val="20"/>
        </w:rPr>
        <w:t>;</w:t>
      </w:r>
    </w:p>
    <w:p w14:paraId="7784A878" w14:textId="47D747A4"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assurant de disposer de moyens permettant de rétablir la disponibilité des données à caractère personnel et l</w:t>
      </w:r>
      <w:r w:rsidR="00B335ED" w:rsidRPr="00D0020D">
        <w:rPr>
          <w:rFonts w:cstheme="minorHAnsi"/>
          <w:i/>
          <w:iCs/>
          <w:sz w:val="20"/>
          <w:szCs w:val="20"/>
        </w:rPr>
        <w:t>’</w:t>
      </w:r>
      <w:r w:rsidRPr="00D0020D">
        <w:rPr>
          <w:rFonts w:cstheme="minorHAnsi"/>
          <w:i/>
          <w:iCs/>
          <w:sz w:val="20"/>
          <w:szCs w:val="20"/>
        </w:rPr>
        <w:t>accès à celles-ci dans des délais appropriés en cas d</w:t>
      </w:r>
      <w:r w:rsidR="00B335ED" w:rsidRPr="00D0020D">
        <w:rPr>
          <w:rFonts w:cstheme="minorHAnsi"/>
          <w:i/>
          <w:iCs/>
          <w:sz w:val="20"/>
          <w:szCs w:val="20"/>
        </w:rPr>
        <w:t>’</w:t>
      </w:r>
      <w:r w:rsidRPr="00D0020D">
        <w:rPr>
          <w:rFonts w:cstheme="minorHAnsi"/>
          <w:i/>
          <w:iCs/>
          <w:sz w:val="20"/>
          <w:szCs w:val="20"/>
        </w:rPr>
        <w:t>incident physique ou technique</w:t>
      </w:r>
      <w:r w:rsidR="00496A03" w:rsidRPr="00D0020D">
        <w:rPr>
          <w:rFonts w:cstheme="minorHAnsi"/>
          <w:i/>
          <w:iCs/>
          <w:sz w:val="20"/>
          <w:szCs w:val="20"/>
        </w:rPr>
        <w:t> </w:t>
      </w:r>
      <w:r w:rsidRPr="00D0020D">
        <w:rPr>
          <w:rFonts w:cstheme="minorHAnsi"/>
          <w:i/>
          <w:iCs/>
          <w:sz w:val="20"/>
          <w:szCs w:val="20"/>
        </w:rPr>
        <w:t>;</w:t>
      </w:r>
    </w:p>
    <w:p w14:paraId="56F948CC" w14:textId="28E42D1B"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procédures visant à tester, à analyser et à évaluer régulièrement l</w:t>
      </w:r>
      <w:r w:rsidR="00B335ED" w:rsidRPr="00D0020D">
        <w:rPr>
          <w:rFonts w:cstheme="minorHAnsi"/>
          <w:i/>
          <w:iCs/>
          <w:sz w:val="20"/>
          <w:szCs w:val="20"/>
        </w:rPr>
        <w:t>’</w:t>
      </w:r>
      <w:r w:rsidRPr="00D0020D">
        <w:rPr>
          <w:rFonts w:cstheme="minorHAnsi"/>
          <w:i/>
          <w:iCs/>
          <w:sz w:val="20"/>
          <w:szCs w:val="20"/>
        </w:rPr>
        <w:t>efficacité des mesures techniques et organisationnelles pour assurer la sécurité du traitement</w:t>
      </w:r>
      <w:r w:rsidR="00496A03" w:rsidRPr="00D0020D">
        <w:rPr>
          <w:rFonts w:cstheme="minorHAnsi"/>
          <w:i/>
          <w:iCs/>
          <w:sz w:val="20"/>
          <w:szCs w:val="20"/>
        </w:rPr>
        <w:t> </w:t>
      </w:r>
      <w:r w:rsidRPr="00D0020D">
        <w:rPr>
          <w:rFonts w:cstheme="minorHAnsi"/>
          <w:i/>
          <w:iCs/>
          <w:sz w:val="20"/>
          <w:szCs w:val="20"/>
        </w:rPr>
        <w:t>;</w:t>
      </w:r>
    </w:p>
    <w:p w14:paraId="1344C87E" w14:textId="54A32612"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d</w:t>
      </w:r>
      <w:r w:rsidR="00B335ED" w:rsidRPr="00D0020D">
        <w:rPr>
          <w:rFonts w:cstheme="minorHAnsi"/>
          <w:i/>
          <w:iCs/>
          <w:sz w:val="20"/>
          <w:szCs w:val="20"/>
        </w:rPr>
        <w:t>’</w:t>
      </w:r>
      <w:r w:rsidRPr="00D0020D">
        <w:rPr>
          <w:rFonts w:cstheme="minorHAnsi"/>
          <w:i/>
          <w:iCs/>
          <w:sz w:val="20"/>
          <w:szCs w:val="20"/>
        </w:rPr>
        <w:t>identification et d</w:t>
      </w:r>
      <w:r w:rsidR="00B335ED" w:rsidRPr="00D0020D">
        <w:rPr>
          <w:rFonts w:cstheme="minorHAnsi"/>
          <w:i/>
          <w:iCs/>
          <w:sz w:val="20"/>
          <w:szCs w:val="20"/>
        </w:rPr>
        <w:t>’</w:t>
      </w:r>
      <w:r w:rsidRPr="00D0020D">
        <w:rPr>
          <w:rFonts w:cstheme="minorHAnsi"/>
          <w:i/>
          <w:iCs/>
          <w:sz w:val="20"/>
          <w:szCs w:val="20"/>
        </w:rPr>
        <w:t>autorisation de l</w:t>
      </w:r>
      <w:r w:rsidR="00B335ED" w:rsidRPr="00D0020D">
        <w:rPr>
          <w:rFonts w:cstheme="minorHAnsi"/>
          <w:i/>
          <w:iCs/>
          <w:sz w:val="20"/>
          <w:szCs w:val="20"/>
        </w:rPr>
        <w:t>’</w:t>
      </w:r>
      <w:r w:rsidRPr="00D0020D">
        <w:rPr>
          <w:rFonts w:cstheme="minorHAnsi"/>
          <w:i/>
          <w:iCs/>
          <w:sz w:val="20"/>
          <w:szCs w:val="20"/>
        </w:rPr>
        <w:t>utilisateur</w:t>
      </w:r>
      <w:r w:rsidR="00496A03" w:rsidRPr="00D0020D">
        <w:rPr>
          <w:rFonts w:cstheme="minorHAnsi"/>
          <w:i/>
          <w:iCs/>
          <w:sz w:val="20"/>
          <w:szCs w:val="20"/>
        </w:rPr>
        <w:t> </w:t>
      </w:r>
      <w:r w:rsidRPr="00D0020D">
        <w:rPr>
          <w:rFonts w:cstheme="minorHAnsi"/>
          <w:i/>
          <w:iCs/>
          <w:sz w:val="20"/>
          <w:szCs w:val="20"/>
        </w:rPr>
        <w:t>;</w:t>
      </w:r>
    </w:p>
    <w:p w14:paraId="6A489C19" w14:textId="11F86266"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de protection des données pendant la transmission</w:t>
      </w:r>
      <w:r w:rsidR="00496A03" w:rsidRPr="00D0020D">
        <w:rPr>
          <w:rFonts w:cstheme="minorHAnsi"/>
          <w:i/>
          <w:iCs/>
          <w:sz w:val="20"/>
          <w:szCs w:val="20"/>
        </w:rPr>
        <w:t> </w:t>
      </w:r>
      <w:r w:rsidRPr="00D0020D">
        <w:rPr>
          <w:rFonts w:cstheme="minorHAnsi"/>
          <w:i/>
          <w:iCs/>
          <w:sz w:val="20"/>
          <w:szCs w:val="20"/>
        </w:rPr>
        <w:t>;</w:t>
      </w:r>
    </w:p>
    <w:p w14:paraId="656732EB" w14:textId="00E39F14"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de protection des données pendant le stockage</w:t>
      </w:r>
      <w:r w:rsidR="00496A03" w:rsidRPr="00D0020D">
        <w:rPr>
          <w:rFonts w:cstheme="minorHAnsi"/>
          <w:i/>
          <w:iCs/>
          <w:sz w:val="20"/>
          <w:szCs w:val="20"/>
        </w:rPr>
        <w:t> </w:t>
      </w:r>
      <w:r w:rsidRPr="00D0020D">
        <w:rPr>
          <w:rFonts w:cstheme="minorHAnsi"/>
          <w:i/>
          <w:iCs/>
          <w:sz w:val="20"/>
          <w:szCs w:val="20"/>
        </w:rPr>
        <w:t>;</w:t>
      </w:r>
    </w:p>
    <w:p w14:paraId="4E52F4E8" w14:textId="375A6256"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visant à garantir la sécurité physique des sites où les données à caractère personnel sont traitées</w:t>
      </w:r>
      <w:r w:rsidR="00496A03" w:rsidRPr="00D0020D">
        <w:rPr>
          <w:rFonts w:cstheme="minorHAnsi"/>
          <w:i/>
          <w:iCs/>
          <w:sz w:val="20"/>
          <w:szCs w:val="20"/>
        </w:rPr>
        <w:t> </w:t>
      </w:r>
      <w:r w:rsidRPr="00D0020D">
        <w:rPr>
          <w:rFonts w:cstheme="minorHAnsi"/>
          <w:i/>
          <w:iCs/>
          <w:sz w:val="20"/>
          <w:szCs w:val="20"/>
        </w:rPr>
        <w:t>;</w:t>
      </w:r>
    </w:p>
    <w:p w14:paraId="7B527A39" w14:textId="217B4D32"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visant à garantir l</w:t>
      </w:r>
      <w:r w:rsidR="00B335ED" w:rsidRPr="00D0020D">
        <w:rPr>
          <w:rFonts w:cstheme="minorHAnsi"/>
          <w:i/>
          <w:iCs/>
          <w:sz w:val="20"/>
          <w:szCs w:val="20"/>
        </w:rPr>
        <w:t>’</w:t>
      </w:r>
      <w:r w:rsidRPr="00D0020D">
        <w:rPr>
          <w:rFonts w:cstheme="minorHAnsi"/>
          <w:i/>
          <w:iCs/>
          <w:sz w:val="20"/>
          <w:szCs w:val="20"/>
        </w:rPr>
        <w:t>enregistrement des événements</w:t>
      </w:r>
      <w:r w:rsidR="00496A03" w:rsidRPr="00D0020D">
        <w:rPr>
          <w:rFonts w:cstheme="minorHAnsi"/>
          <w:i/>
          <w:iCs/>
          <w:sz w:val="20"/>
          <w:szCs w:val="20"/>
        </w:rPr>
        <w:t> </w:t>
      </w:r>
      <w:r w:rsidRPr="00D0020D">
        <w:rPr>
          <w:rFonts w:cstheme="minorHAnsi"/>
          <w:i/>
          <w:iCs/>
          <w:sz w:val="20"/>
          <w:szCs w:val="20"/>
        </w:rPr>
        <w:t>;</w:t>
      </w:r>
    </w:p>
    <w:p w14:paraId="19958615" w14:textId="124D2ED7"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visant à assurer la configuration des systèmes, y compris la configuration par défaut</w:t>
      </w:r>
      <w:r w:rsidR="00496A03" w:rsidRPr="00D0020D">
        <w:rPr>
          <w:rFonts w:cstheme="minorHAnsi"/>
          <w:i/>
          <w:iCs/>
          <w:sz w:val="20"/>
          <w:szCs w:val="20"/>
        </w:rPr>
        <w:t> </w:t>
      </w:r>
      <w:r w:rsidRPr="00D0020D">
        <w:rPr>
          <w:rFonts w:cstheme="minorHAnsi"/>
          <w:i/>
          <w:iCs/>
          <w:sz w:val="20"/>
          <w:szCs w:val="20"/>
        </w:rPr>
        <w:t>;</w:t>
      </w:r>
    </w:p>
    <w:p w14:paraId="1C0F84E6" w14:textId="360AA002"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de gouvernance et de gestion de l</w:t>
      </w:r>
      <w:r w:rsidR="00B335ED" w:rsidRPr="00D0020D">
        <w:rPr>
          <w:rFonts w:cstheme="minorHAnsi"/>
          <w:i/>
          <w:iCs/>
          <w:sz w:val="20"/>
          <w:szCs w:val="20"/>
        </w:rPr>
        <w:t>’</w:t>
      </w:r>
      <w:r w:rsidRPr="00D0020D">
        <w:rPr>
          <w:rFonts w:cstheme="minorHAnsi"/>
          <w:i/>
          <w:iCs/>
          <w:sz w:val="20"/>
          <w:szCs w:val="20"/>
        </w:rPr>
        <w:t>informatique interne et de la sécurité informatique</w:t>
      </w:r>
      <w:r w:rsidR="00496A03" w:rsidRPr="00D0020D">
        <w:rPr>
          <w:rFonts w:cstheme="minorHAnsi"/>
          <w:i/>
          <w:iCs/>
          <w:sz w:val="20"/>
          <w:szCs w:val="20"/>
        </w:rPr>
        <w:t> </w:t>
      </w:r>
      <w:r w:rsidRPr="00D0020D">
        <w:rPr>
          <w:rFonts w:cstheme="minorHAnsi"/>
          <w:i/>
          <w:iCs/>
          <w:sz w:val="20"/>
          <w:szCs w:val="20"/>
        </w:rPr>
        <w:t>;</w:t>
      </w:r>
    </w:p>
    <w:p w14:paraId="7329299D" w14:textId="50A94584"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de certification/assurance des procédés et produits</w:t>
      </w:r>
      <w:r w:rsidR="00496A03" w:rsidRPr="00D0020D">
        <w:rPr>
          <w:rFonts w:cstheme="minorHAnsi"/>
          <w:i/>
          <w:iCs/>
          <w:sz w:val="20"/>
          <w:szCs w:val="20"/>
        </w:rPr>
        <w:t> </w:t>
      </w:r>
      <w:r w:rsidRPr="00D0020D">
        <w:rPr>
          <w:rFonts w:cstheme="minorHAnsi"/>
          <w:i/>
          <w:iCs/>
          <w:sz w:val="20"/>
          <w:szCs w:val="20"/>
        </w:rPr>
        <w:t>;</w:t>
      </w:r>
    </w:p>
    <w:p w14:paraId="0631D599" w14:textId="08DCBC29"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visant à garantir la minimisation des données</w:t>
      </w:r>
      <w:r w:rsidR="00496A03" w:rsidRPr="00D0020D">
        <w:rPr>
          <w:rFonts w:cstheme="minorHAnsi"/>
          <w:i/>
          <w:iCs/>
          <w:sz w:val="20"/>
          <w:szCs w:val="20"/>
        </w:rPr>
        <w:t> </w:t>
      </w:r>
      <w:r w:rsidRPr="00D0020D">
        <w:rPr>
          <w:rFonts w:cstheme="minorHAnsi"/>
          <w:i/>
          <w:iCs/>
          <w:sz w:val="20"/>
          <w:szCs w:val="20"/>
        </w:rPr>
        <w:t>;</w:t>
      </w:r>
    </w:p>
    <w:p w14:paraId="225C6190" w14:textId="172B3741"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visant à garantir la qualité des données</w:t>
      </w:r>
      <w:r w:rsidR="00496A03" w:rsidRPr="00D0020D">
        <w:rPr>
          <w:rFonts w:cstheme="minorHAnsi"/>
          <w:i/>
          <w:iCs/>
          <w:sz w:val="20"/>
          <w:szCs w:val="20"/>
        </w:rPr>
        <w:t> </w:t>
      </w:r>
      <w:r w:rsidRPr="00D0020D">
        <w:rPr>
          <w:rFonts w:cstheme="minorHAnsi"/>
          <w:i/>
          <w:iCs/>
          <w:sz w:val="20"/>
          <w:szCs w:val="20"/>
        </w:rPr>
        <w:t>;</w:t>
      </w:r>
    </w:p>
    <w:p w14:paraId="700F7F2D" w14:textId="6FF38197"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visant à garantir une conservation limitée des données</w:t>
      </w:r>
      <w:r w:rsidR="00496A03" w:rsidRPr="00D0020D">
        <w:rPr>
          <w:rFonts w:cstheme="minorHAnsi"/>
          <w:i/>
          <w:iCs/>
          <w:sz w:val="20"/>
          <w:szCs w:val="20"/>
        </w:rPr>
        <w:t> </w:t>
      </w:r>
      <w:r w:rsidRPr="00D0020D">
        <w:rPr>
          <w:rFonts w:cstheme="minorHAnsi"/>
          <w:i/>
          <w:iCs/>
          <w:sz w:val="20"/>
          <w:szCs w:val="20"/>
        </w:rPr>
        <w:t>;</w:t>
      </w:r>
    </w:p>
    <w:p w14:paraId="7D421662" w14:textId="6BBF7AE9"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visant à garantir la responsabilité</w:t>
      </w:r>
      <w:r w:rsidR="00496A03" w:rsidRPr="00D0020D">
        <w:rPr>
          <w:rFonts w:cstheme="minorHAnsi"/>
          <w:i/>
          <w:iCs/>
          <w:sz w:val="20"/>
          <w:szCs w:val="20"/>
        </w:rPr>
        <w:t> </w:t>
      </w:r>
      <w:r w:rsidRPr="00D0020D">
        <w:rPr>
          <w:rFonts w:cstheme="minorHAnsi"/>
          <w:i/>
          <w:iCs/>
          <w:sz w:val="20"/>
          <w:szCs w:val="20"/>
        </w:rPr>
        <w:t>;</w:t>
      </w:r>
    </w:p>
    <w:p w14:paraId="2C6C3E9E" w14:textId="0975602A" w:rsidR="006F5157" w:rsidRPr="00D0020D" w:rsidRDefault="006F5157" w:rsidP="00D92205">
      <w:pPr>
        <w:pStyle w:val="Paragraphedeliste"/>
        <w:numPr>
          <w:ilvl w:val="0"/>
          <w:numId w:val="19"/>
        </w:numPr>
        <w:spacing w:after="0" w:line="240" w:lineRule="exact"/>
        <w:jc w:val="both"/>
        <w:rPr>
          <w:rFonts w:cstheme="minorHAnsi"/>
          <w:i/>
          <w:iCs/>
          <w:sz w:val="20"/>
          <w:szCs w:val="20"/>
        </w:rPr>
      </w:pPr>
      <w:r w:rsidRPr="00D0020D">
        <w:rPr>
          <w:rFonts w:cstheme="minorHAnsi"/>
          <w:i/>
          <w:iCs/>
          <w:sz w:val="20"/>
          <w:szCs w:val="20"/>
        </w:rPr>
        <w:t>mesures permettant la portabilité des données et garantissant l</w:t>
      </w:r>
      <w:r w:rsidR="00B335ED" w:rsidRPr="00D0020D">
        <w:rPr>
          <w:rFonts w:cstheme="minorHAnsi"/>
          <w:i/>
          <w:iCs/>
          <w:sz w:val="20"/>
          <w:szCs w:val="20"/>
        </w:rPr>
        <w:t>’</w:t>
      </w:r>
      <w:r w:rsidRPr="00D0020D">
        <w:rPr>
          <w:rFonts w:cstheme="minorHAnsi"/>
          <w:i/>
          <w:iCs/>
          <w:sz w:val="20"/>
          <w:szCs w:val="20"/>
        </w:rPr>
        <w:t>effacement</w:t>
      </w:r>
      <w:r w:rsidR="00496A03" w:rsidRPr="00D0020D">
        <w:rPr>
          <w:rFonts w:cstheme="minorHAnsi"/>
          <w:i/>
          <w:iCs/>
          <w:sz w:val="20"/>
          <w:szCs w:val="20"/>
        </w:rPr>
        <w:t>.</w:t>
      </w:r>
      <w:r w:rsidR="0065378F" w:rsidRPr="00D0020D">
        <w:rPr>
          <w:rFonts w:cstheme="minorHAnsi"/>
          <w:i/>
          <w:iCs/>
          <w:sz w:val="20"/>
          <w:szCs w:val="20"/>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207027455"/>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Pr="00D0020D" w:rsidRDefault="00B1026F" w:rsidP="00D92205">
      <w:pPr>
        <w:spacing w:after="0" w:line="240" w:lineRule="exact"/>
        <w:jc w:val="both"/>
        <w:rPr>
          <w:rFonts w:cstheme="minorHAnsi"/>
        </w:rPr>
      </w:pPr>
      <w:r w:rsidRPr="00D0020D">
        <w:rPr>
          <w:rFonts w:cstheme="minorHAnsi"/>
        </w:rPr>
        <w:t>OPTION 1</w:t>
      </w:r>
    </w:p>
    <w:p w14:paraId="690AAACD" w14:textId="5BFEEB39" w:rsidR="00FC4FE5" w:rsidRPr="00D92205" w:rsidRDefault="001C7177" w:rsidP="00D92205">
      <w:pPr>
        <w:spacing w:after="0" w:line="240" w:lineRule="exact"/>
        <w:jc w:val="both"/>
        <w:rPr>
          <w:rFonts w:cstheme="minorHAnsi"/>
          <w:sz w:val="20"/>
          <w:szCs w:val="20"/>
        </w:rPr>
      </w:pPr>
      <w:r w:rsidRPr="00D0020D">
        <w:rPr>
          <w:rFonts w:cstheme="minorHAnsi"/>
          <w:i/>
          <w:iCs/>
          <w:sz w:val="20"/>
          <w:szCs w:val="20"/>
        </w:rPr>
        <w:t xml:space="preserve">En </w:t>
      </w:r>
      <w:r w:rsidR="00661DFC" w:rsidRPr="00D0020D">
        <w:rPr>
          <w:rFonts w:cstheme="minorHAnsi"/>
          <w:i/>
          <w:iCs/>
          <w:sz w:val="20"/>
          <w:szCs w:val="20"/>
        </w:rPr>
        <w:t>cas d’autorisation spécifique</w:t>
      </w:r>
      <w:r w:rsidR="00661DFC" w:rsidRPr="000B12DB">
        <w:rPr>
          <w:rFonts w:cstheme="minorHAnsi"/>
          <w:i/>
          <w:iCs/>
          <w:sz w:val="20"/>
          <w:szCs w:val="20"/>
        </w:rPr>
        <w:t xml:space="preserv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D0020D">
              <w:rPr>
                <w:rFonts w:cstheme="minorHAnsi"/>
                <w:b w:val="0"/>
                <w:bCs w:val="0"/>
                <w:sz w:val="16"/>
                <w:szCs w:val="16"/>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Pr="00D0020D" w:rsidRDefault="00B1026F" w:rsidP="00B1026F">
      <w:pPr>
        <w:spacing w:after="0" w:line="240" w:lineRule="exact"/>
        <w:jc w:val="both"/>
        <w:rPr>
          <w:rFonts w:cstheme="minorHAnsi"/>
        </w:rPr>
      </w:pPr>
      <w:r w:rsidRPr="00D0020D">
        <w:rPr>
          <w:rFonts w:cstheme="minorHAnsi"/>
        </w:rPr>
        <w:t>OPTION 2</w:t>
      </w:r>
    </w:p>
    <w:p w14:paraId="325BEE2D" w14:textId="0C763173" w:rsidR="00AA0E66" w:rsidRPr="00D0020D" w:rsidRDefault="00661DFC" w:rsidP="00D92205">
      <w:pPr>
        <w:spacing w:after="0" w:line="240" w:lineRule="exact"/>
        <w:jc w:val="both"/>
        <w:rPr>
          <w:rFonts w:cstheme="minorHAnsi"/>
          <w:sz w:val="20"/>
          <w:szCs w:val="20"/>
        </w:rPr>
      </w:pPr>
      <w:r w:rsidRPr="00D0020D">
        <w:rPr>
          <w:rFonts w:cstheme="minorHAnsi"/>
          <w:i/>
          <w:iCs/>
          <w:sz w:val="20"/>
          <w:szCs w:val="20"/>
        </w:rPr>
        <w:t>En cas d’autorisation générale des sous-traitants ultérieurs</w:t>
      </w:r>
      <w:r w:rsidRPr="00D0020D">
        <w:rPr>
          <w:rFonts w:cstheme="minorHAnsi"/>
          <w:sz w:val="20"/>
          <w:szCs w:val="20"/>
        </w:rPr>
        <w:t xml:space="preserve">, retenue en Clause 7.7 des CCT Article 28, la liste des sous-traitants ultérieurs du sous-traitant est </w:t>
      </w:r>
      <w:r w:rsidR="0029463B" w:rsidRPr="00D0020D">
        <w:rPr>
          <w:rFonts w:cstheme="minorHAnsi"/>
          <w:sz w:val="20"/>
          <w:szCs w:val="20"/>
        </w:rPr>
        <w:t>accessible</w:t>
      </w:r>
      <w:r w:rsidRPr="00D0020D">
        <w:rPr>
          <w:rFonts w:cstheme="minorHAnsi"/>
          <w:sz w:val="20"/>
          <w:szCs w:val="20"/>
        </w:rPr>
        <w:t xml:space="preserve"> : </w:t>
      </w:r>
    </w:p>
    <w:p w14:paraId="264F1844" w14:textId="273939CA" w:rsidR="00661DFC" w:rsidRPr="00D0020D" w:rsidRDefault="00661DFC" w:rsidP="00D92205">
      <w:pPr>
        <w:spacing w:after="0" w:line="240" w:lineRule="exact"/>
        <w:jc w:val="both"/>
        <w:rPr>
          <w:rFonts w:cstheme="minorHAnsi"/>
          <w:i/>
          <w:iCs/>
          <w:sz w:val="20"/>
          <w:szCs w:val="20"/>
        </w:rPr>
      </w:pPr>
    </w:p>
    <w:p w14:paraId="13B0AFFA" w14:textId="46D5FC24" w:rsidR="0029463B" w:rsidRPr="00D0020D" w:rsidRDefault="00661DFC" w:rsidP="00E34EF5">
      <w:pPr>
        <w:pStyle w:val="Paragraphedeliste"/>
        <w:numPr>
          <w:ilvl w:val="0"/>
          <w:numId w:val="19"/>
        </w:numPr>
        <w:spacing w:after="0" w:line="240" w:lineRule="exact"/>
        <w:jc w:val="both"/>
        <w:rPr>
          <w:rFonts w:cstheme="minorHAnsi"/>
          <w:sz w:val="20"/>
          <w:szCs w:val="20"/>
        </w:rPr>
      </w:pPr>
      <w:r w:rsidRPr="00D0020D">
        <w:rPr>
          <w:rFonts w:cstheme="minorHAnsi"/>
          <w:i/>
          <w:iCs/>
          <w:sz w:val="20"/>
          <w:szCs w:val="20"/>
        </w:rPr>
        <w:t>via</w:t>
      </w:r>
      <w:r w:rsidRPr="00D0020D">
        <w:rPr>
          <w:rFonts w:cstheme="minorHAnsi"/>
          <w:sz w:val="20"/>
          <w:szCs w:val="20"/>
        </w:rPr>
        <w:t xml:space="preserve"> le lien url suivant : [insérer]</w:t>
      </w:r>
      <w:r w:rsidR="007D4E92" w:rsidRPr="00D0020D">
        <w:rPr>
          <w:rFonts w:cstheme="minorHAnsi"/>
          <w:sz w:val="20"/>
          <w:szCs w:val="20"/>
        </w:rPr>
        <w:t xml:space="preserve">. </w:t>
      </w:r>
    </w:p>
    <w:p w14:paraId="366624C6" w14:textId="512A4FCF" w:rsidR="00661DFC" w:rsidRPr="00D0020D" w:rsidRDefault="0029463B" w:rsidP="007D4E92">
      <w:pPr>
        <w:pStyle w:val="Paragraphedeliste"/>
        <w:numPr>
          <w:ilvl w:val="0"/>
          <w:numId w:val="19"/>
        </w:numPr>
        <w:rPr>
          <w:rFonts w:cstheme="minorHAnsi"/>
          <w:sz w:val="20"/>
          <w:szCs w:val="20"/>
        </w:rPr>
      </w:pPr>
      <w:r w:rsidRPr="00D0020D">
        <w:rPr>
          <w:rFonts w:cstheme="minorHAnsi"/>
          <w:sz w:val="20"/>
          <w:szCs w:val="20"/>
        </w:rPr>
        <w:t xml:space="preserve">à </w:t>
      </w:r>
      <w:r w:rsidR="00367E60" w:rsidRPr="00D0020D">
        <w:rPr>
          <w:rFonts w:cstheme="minorHAnsi"/>
          <w:sz w:val="20"/>
          <w:szCs w:val="20"/>
        </w:rPr>
        <w:t>défaut d’une liste accessible en ligne : [préciser la procédure pour accéder à la dernière version en date]</w:t>
      </w:r>
      <w:r w:rsidRPr="00D0020D">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sidRPr="00D0020D">
        <w:rPr>
          <w:rFonts w:cstheme="minorHAnsi"/>
          <w:sz w:val="20"/>
          <w:szCs w:val="20"/>
        </w:rPr>
        <w:t xml:space="preserve">Le sous-traitant s’engage à </w:t>
      </w:r>
      <w:r w:rsidR="000043E4" w:rsidRPr="00D0020D">
        <w:rPr>
          <w:rFonts w:cstheme="minorHAnsi"/>
          <w:sz w:val="20"/>
          <w:szCs w:val="20"/>
        </w:rPr>
        <w:t xml:space="preserve">ce que </w:t>
      </w:r>
      <w:r w:rsidRPr="00D0020D">
        <w:rPr>
          <w:rFonts w:cstheme="minorHAnsi"/>
          <w:sz w:val="20"/>
          <w:szCs w:val="20"/>
        </w:rPr>
        <w:t>la liste des sous-traitants</w:t>
      </w:r>
      <w:r w:rsidR="000043E4" w:rsidRPr="00D0020D">
        <w:rPr>
          <w:rFonts w:cstheme="minorHAnsi"/>
          <w:sz w:val="20"/>
          <w:szCs w:val="20"/>
        </w:rPr>
        <w:t xml:space="preserve"> ultérieurs soit en permanence à jour</w:t>
      </w:r>
      <w:r w:rsidRPr="00D0020D">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207027456"/>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bookmarkStart w:id="33" w:name="_Toc207027457"/>
      <w:r w:rsidRPr="00D92205">
        <w:rPr>
          <w:rFonts w:cstheme="minorHAnsi"/>
          <w:sz w:val="20"/>
          <w:szCs w:val="20"/>
        </w:rPr>
        <w:t>Article 1 – Hiérarchie</w:t>
      </w:r>
      <w:bookmarkEnd w:id="33"/>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bookmarkStart w:id="34" w:name="_Toc207027458"/>
      <w:r w:rsidRPr="00D92205">
        <w:rPr>
          <w:rFonts w:cstheme="minorHAnsi"/>
          <w:sz w:val="20"/>
          <w:szCs w:val="20"/>
        </w:rPr>
        <w:t>Article 2 – Instructions</w:t>
      </w:r>
      <w:bookmarkEnd w:id="34"/>
      <w:r w:rsidRPr="00D92205">
        <w:rPr>
          <w:rFonts w:cstheme="minorHAnsi"/>
          <w:sz w:val="20"/>
          <w:szCs w:val="20"/>
        </w:rPr>
        <w:t xml:space="preserve">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bookmarkStart w:id="35" w:name="_Toc207027459"/>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bookmarkEnd w:id="35"/>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bookmarkStart w:id="36" w:name="_Toc207027460"/>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bookmarkEnd w:id="36"/>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bookmarkStart w:id="37" w:name="_Toc207027461"/>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bookmarkEnd w:id="37"/>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8"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9"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9"/>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0" w:name="_Hlk162540592"/>
      <w:r w:rsidR="007B35F8" w:rsidRPr="00855C3E">
        <w:rPr>
          <w:sz w:val="20"/>
          <w:szCs w:val="20"/>
        </w:rPr>
        <w:t xml:space="preserve">CCT Transferts – module 3 </w:t>
      </w:r>
      <w:bookmarkEnd w:id="40"/>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bookmarkStart w:id="41" w:name="_Toc207027462"/>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bookmarkEnd w:id="41"/>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8"/>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bookmarkStart w:id="42" w:name="_Toc207027463"/>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bookmarkEnd w:id="42"/>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bookmarkStart w:id="43" w:name="_Toc207027464"/>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bookmarkEnd w:id="43"/>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bookmarkStart w:id="44" w:name="_Toc207027465"/>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bookmarkEnd w:id="44"/>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3FB7E27"/>
    <w:multiLevelType w:val="hybridMultilevel"/>
    <w:tmpl w:val="30663D38"/>
    <w:lvl w:ilvl="0" w:tplc="605AE920">
      <w:numFmt w:val="bullet"/>
      <w:lvlText w:val="-"/>
      <w:lvlJc w:val="left"/>
      <w:pPr>
        <w:ind w:left="720" w:hanging="360"/>
      </w:pPr>
      <w:rPr>
        <w:rFonts w:ascii="Century Gothic" w:eastAsia="Times New Roman" w:hAnsi="Century Gothic"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5"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0"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8"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0"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5"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9"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1"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80"/>
  </w:num>
  <w:num w:numId="9" w16cid:durableId="293412950">
    <w:abstractNumId w:val="16"/>
  </w:num>
  <w:num w:numId="10" w16cid:durableId="2112161915">
    <w:abstractNumId w:val="28"/>
  </w:num>
  <w:num w:numId="11" w16cid:durableId="1955479934">
    <w:abstractNumId w:val="88"/>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5"/>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5"/>
  </w:num>
  <w:num w:numId="23" w16cid:durableId="209732561">
    <w:abstractNumId w:val="5"/>
  </w:num>
  <w:num w:numId="24" w16cid:durableId="813760979">
    <w:abstractNumId w:val="69"/>
  </w:num>
  <w:num w:numId="25" w16cid:durableId="2132823762">
    <w:abstractNumId w:val="68"/>
  </w:num>
  <w:num w:numId="26" w16cid:durableId="1680542450">
    <w:abstractNumId w:val="55"/>
  </w:num>
  <w:num w:numId="27" w16cid:durableId="1018967415">
    <w:abstractNumId w:val="73"/>
  </w:num>
  <w:num w:numId="28" w16cid:durableId="1782340786">
    <w:abstractNumId w:val="39"/>
  </w:num>
  <w:num w:numId="29" w16cid:durableId="1958632599">
    <w:abstractNumId w:val="51"/>
  </w:num>
  <w:num w:numId="30" w16cid:durableId="1449545290">
    <w:abstractNumId w:val="46"/>
  </w:num>
  <w:num w:numId="31" w16cid:durableId="2055689273">
    <w:abstractNumId w:val="79"/>
  </w:num>
  <w:num w:numId="32" w16cid:durableId="1920291230">
    <w:abstractNumId w:val="100"/>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4"/>
  </w:num>
  <w:num w:numId="38" w16cid:durableId="1035883137">
    <w:abstractNumId w:val="42"/>
  </w:num>
  <w:num w:numId="39" w16cid:durableId="2020502771">
    <w:abstractNumId w:val="74"/>
  </w:num>
  <w:num w:numId="40" w16cid:durableId="1851404422">
    <w:abstractNumId w:val="67"/>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2"/>
  </w:num>
  <w:num w:numId="46" w16cid:durableId="510224157">
    <w:abstractNumId w:val="13"/>
  </w:num>
  <w:num w:numId="47" w16cid:durableId="289670155">
    <w:abstractNumId w:val="83"/>
  </w:num>
  <w:num w:numId="48" w16cid:durableId="914583439">
    <w:abstractNumId w:val="66"/>
  </w:num>
  <w:num w:numId="49" w16cid:durableId="1395471696">
    <w:abstractNumId w:val="99"/>
  </w:num>
  <w:num w:numId="50" w16cid:durableId="611060444">
    <w:abstractNumId w:val="6"/>
  </w:num>
  <w:num w:numId="51" w16cid:durableId="1564019714">
    <w:abstractNumId w:val="25"/>
  </w:num>
  <w:num w:numId="52" w16cid:durableId="2018654521">
    <w:abstractNumId w:val="78"/>
  </w:num>
  <w:num w:numId="53" w16cid:durableId="1612587041">
    <w:abstractNumId w:val="81"/>
  </w:num>
  <w:num w:numId="54" w16cid:durableId="1847864772">
    <w:abstractNumId w:val="89"/>
  </w:num>
  <w:num w:numId="55" w16cid:durableId="1021199975">
    <w:abstractNumId w:val="9"/>
  </w:num>
  <w:num w:numId="56" w16cid:durableId="2094085599">
    <w:abstractNumId w:val="50"/>
  </w:num>
  <w:num w:numId="57" w16cid:durableId="1879395154">
    <w:abstractNumId w:val="76"/>
  </w:num>
  <w:num w:numId="58" w16cid:durableId="1085031833">
    <w:abstractNumId w:val="8"/>
  </w:num>
  <w:num w:numId="59" w16cid:durableId="1319310168">
    <w:abstractNumId w:val="47"/>
  </w:num>
  <w:num w:numId="60" w16cid:durableId="372968689">
    <w:abstractNumId w:val="43"/>
  </w:num>
  <w:num w:numId="61" w16cid:durableId="1598052128">
    <w:abstractNumId w:val="90"/>
  </w:num>
  <w:num w:numId="62" w16cid:durableId="311564762">
    <w:abstractNumId w:val="44"/>
  </w:num>
  <w:num w:numId="63" w16cid:durableId="1564219956">
    <w:abstractNumId w:val="96"/>
  </w:num>
  <w:num w:numId="64" w16cid:durableId="1240871798">
    <w:abstractNumId w:val="85"/>
  </w:num>
  <w:num w:numId="65" w16cid:durableId="1038507853">
    <w:abstractNumId w:val="45"/>
  </w:num>
  <w:num w:numId="66" w16cid:durableId="711924739">
    <w:abstractNumId w:val="52"/>
  </w:num>
  <w:num w:numId="67" w16cid:durableId="1072390450">
    <w:abstractNumId w:val="75"/>
  </w:num>
  <w:num w:numId="68" w16cid:durableId="650718916">
    <w:abstractNumId w:val="70"/>
  </w:num>
  <w:num w:numId="69" w16cid:durableId="259027228">
    <w:abstractNumId w:val="33"/>
  </w:num>
  <w:num w:numId="70" w16cid:durableId="521746409">
    <w:abstractNumId w:val="87"/>
  </w:num>
  <w:num w:numId="71" w16cid:durableId="1642610408">
    <w:abstractNumId w:val="86"/>
  </w:num>
  <w:num w:numId="72" w16cid:durableId="1645815816">
    <w:abstractNumId w:val="26"/>
  </w:num>
  <w:num w:numId="73" w16cid:durableId="1359548465">
    <w:abstractNumId w:val="21"/>
  </w:num>
  <w:num w:numId="74" w16cid:durableId="1322344471">
    <w:abstractNumId w:val="27"/>
  </w:num>
  <w:num w:numId="75" w16cid:durableId="1921064339">
    <w:abstractNumId w:val="77"/>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4"/>
  </w:num>
  <w:num w:numId="81" w16cid:durableId="227040620">
    <w:abstractNumId w:val="58"/>
  </w:num>
  <w:num w:numId="82" w16cid:durableId="238558043">
    <w:abstractNumId w:val="20"/>
  </w:num>
  <w:num w:numId="83" w16cid:durableId="1555001007">
    <w:abstractNumId w:val="12"/>
  </w:num>
  <w:num w:numId="84" w16cid:durableId="1698895351">
    <w:abstractNumId w:val="91"/>
  </w:num>
  <w:num w:numId="85" w16cid:durableId="204635537">
    <w:abstractNumId w:val="1"/>
  </w:num>
  <w:num w:numId="86" w16cid:durableId="185339333">
    <w:abstractNumId w:val="82"/>
  </w:num>
  <w:num w:numId="87" w16cid:durableId="2124225558">
    <w:abstractNumId w:val="30"/>
  </w:num>
  <w:num w:numId="88" w16cid:durableId="779027641">
    <w:abstractNumId w:val="54"/>
  </w:num>
  <w:num w:numId="89" w16cid:durableId="416752988">
    <w:abstractNumId w:val="101"/>
  </w:num>
  <w:num w:numId="90" w16cid:durableId="1469518990">
    <w:abstractNumId w:val="98"/>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7"/>
  </w:num>
  <w:num w:numId="96" w16cid:durableId="750129303">
    <w:abstractNumId w:val="31"/>
  </w:num>
  <w:num w:numId="97" w16cid:durableId="1751148697">
    <w:abstractNumId w:val="93"/>
  </w:num>
  <w:num w:numId="98" w16cid:durableId="2025667598">
    <w:abstractNumId w:val="22"/>
  </w:num>
  <w:num w:numId="99" w16cid:durableId="740713684">
    <w:abstractNumId w:val="92"/>
  </w:num>
  <w:num w:numId="100" w16cid:durableId="895244199">
    <w:abstractNumId w:val="71"/>
  </w:num>
  <w:num w:numId="101" w16cid:durableId="1196384538">
    <w:abstractNumId w:val="59"/>
  </w:num>
  <w:num w:numId="102" w16cid:durableId="1823694033">
    <w:abstractNumId w:val="6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5C8B"/>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3D37"/>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4A06"/>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2C6"/>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2294"/>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4968"/>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E77C5"/>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47E16"/>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695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5796"/>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020D"/>
    <w:rsid w:val="00D019D1"/>
    <w:rsid w:val="00D0350A"/>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A5A6B"/>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0254"/>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23894617">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56938995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140732162">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po@caissedesdepot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8442</Words>
  <Characters>46435</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Lebris, Sandra</cp:lastModifiedBy>
  <cp:revision>6</cp:revision>
  <cp:lastPrinted>2024-04-25T17:33:00Z</cp:lastPrinted>
  <dcterms:created xsi:type="dcterms:W3CDTF">2025-08-12T09:29:00Z</dcterms:created>
  <dcterms:modified xsi:type="dcterms:W3CDTF">2025-08-25T13:17:00Z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